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3E" w:rsidRDefault="00BF4A3E" w:rsidP="00BF4A3E">
      <w:pPr>
        <w:shd w:val="clear" w:color="auto" w:fill="FFFFFF"/>
        <w:spacing w:line="840" w:lineRule="atLeast"/>
        <w:jc w:val="center"/>
        <w:rPr>
          <w:rFonts w:ascii="Arial" w:hAnsi="Arial" w:cs="Arial"/>
          <w:b/>
          <w:bCs/>
          <w:color w:val="252525"/>
          <w:sz w:val="28"/>
          <w:szCs w:val="28"/>
          <w:lang w:eastAsia="es-CR"/>
        </w:rPr>
      </w:pPr>
      <w:r>
        <w:rPr>
          <w:rFonts w:ascii="Arial" w:hAnsi="Arial" w:cs="Arial"/>
          <w:b/>
          <w:bCs/>
          <w:noProof/>
          <w:color w:val="252525"/>
          <w:sz w:val="28"/>
          <w:szCs w:val="28"/>
          <w:lang w:eastAsia="es-CR"/>
        </w:rPr>
        <w:drawing>
          <wp:inline distT="0" distB="0" distL="0" distR="0" wp14:anchorId="1B8BED2C" wp14:editId="6216820E">
            <wp:extent cx="1038860" cy="1060450"/>
            <wp:effectExtent l="0" t="0" r="8890" b="6350"/>
            <wp:docPr id="2" name="Imagen 2" descr="cid:image002.png@01D0F548.07230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F548.072303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52525"/>
          <w:sz w:val="28"/>
          <w:szCs w:val="28"/>
          <w:lang w:eastAsia="es-CR"/>
        </w:rPr>
        <w:drawing>
          <wp:inline distT="0" distB="0" distL="0" distR="0" wp14:anchorId="14884175" wp14:editId="4A43EE55">
            <wp:extent cx="1470660" cy="1134110"/>
            <wp:effectExtent l="0" t="0" r="0" b="0"/>
            <wp:docPr id="1" name="Imagen 1" descr="cid:image003.png@01D0F548.07230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3.png@01D0F548.072303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3E" w:rsidRPr="00CB31C4" w:rsidRDefault="00BF4A3E" w:rsidP="00BF4A3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19"/>
          <w:szCs w:val="19"/>
          <w:lang w:val="es-MX" w:eastAsia="es-CR"/>
        </w:rPr>
      </w:pPr>
      <w:r>
        <w:rPr>
          <w:rFonts w:ascii="Arial" w:eastAsia="Times New Roman" w:hAnsi="Arial" w:cs="Arial"/>
          <w:b/>
          <w:bCs/>
          <w:sz w:val="28"/>
          <w:szCs w:val="19"/>
          <w:lang w:val="es-MX" w:eastAsia="es-CR"/>
        </w:rPr>
        <w:t>Resoluciones de la Sala Constitucional que han ordenado al Ministerio de Justicia y Paz reducir el hacinamiento penitenciario</w:t>
      </w:r>
    </w:p>
    <w:p w:rsidR="00BF4A3E" w:rsidRDefault="00BF4A3E" w:rsidP="00BF4A3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E3B62" w:rsidRDefault="00BF4A3E" w:rsidP="00BF4A3E">
      <w:pPr>
        <w:jc w:val="both"/>
      </w:pPr>
      <w:r w:rsidRPr="00BF4A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San José, 11 de noviembre, 2015.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Estas son algunas r</w:t>
      </w:r>
      <w:r w:rsidR="004E3B62" w:rsidRPr="00BF4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esoluciones de la Sala Constitucional que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han ordenado a quienes ocupen el cargo de ministro de Justicia y Paz, director de Adaptación Social o directores de los Centros de Atención Institucional,</w:t>
      </w:r>
      <w:r w:rsidR="004E3B62" w:rsidRPr="00BF4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soluciona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 el problema del hacinamiento penitenciario, bajo a</w:t>
      </w:r>
      <w:r w:rsidR="004E3B62" w:rsidRPr="00BF4A3E">
        <w:rPr>
          <w:rFonts w:ascii="Arial" w:hAnsi="Arial" w:cs="Arial"/>
          <w:color w:val="000000"/>
          <w:sz w:val="24"/>
          <w:szCs w:val="24"/>
          <w:shd w:val="clear" w:color="auto" w:fill="FFFFFF"/>
        </w:rPr>
        <w:t>percibimiento de que podría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 </w:t>
      </w:r>
      <w:r w:rsidR="004E3B62" w:rsidRPr="00BF4A3E">
        <w:rPr>
          <w:rFonts w:ascii="Arial" w:hAnsi="Arial" w:cs="Arial"/>
          <w:color w:val="000000"/>
          <w:sz w:val="24"/>
          <w:szCs w:val="24"/>
          <w:shd w:val="clear" w:color="auto" w:fill="FFFFFF"/>
        </w:rPr>
        <w:t>incurrir en el delito  tipificado en el artículo 71 de  </w:t>
      </w:r>
      <w:r w:rsidR="004E3B62" w:rsidRPr="00BF4A3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E3B62" w:rsidRPr="00BF4A3E">
        <w:rPr>
          <w:rFonts w:ascii="Arial" w:hAnsi="Arial" w:cs="Arial"/>
          <w:sz w:val="24"/>
          <w:szCs w:val="24"/>
        </w:rPr>
        <w:t>la Ley</w:t>
      </w:r>
      <w:r w:rsidR="004E3B62" w:rsidRPr="00BF4A3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E3B62" w:rsidRPr="00BF4A3E"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="004E3B62" w:rsidRPr="00BF4A3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E3B62" w:rsidRPr="00BF4A3E">
        <w:rPr>
          <w:rFonts w:ascii="Arial" w:hAnsi="Arial" w:cs="Arial"/>
          <w:sz w:val="24"/>
          <w:szCs w:val="24"/>
        </w:rPr>
        <w:t>la Jurisdicción Constitucional</w:t>
      </w:r>
      <w:r w:rsidR="004E3B62" w:rsidRPr="00BF4A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el cual dispone que </w:t>
      </w:r>
      <w:r w:rsidR="004E3B62" w:rsidRPr="00BF4A3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se impondrá prisión de tres meses a dos años</w:t>
      </w:r>
      <w:r w:rsidR="004E3B62" w:rsidRPr="00BF4A3E">
        <w:rPr>
          <w:rFonts w:ascii="Arial" w:hAnsi="Arial" w:cs="Arial"/>
          <w:color w:val="000000"/>
          <w:sz w:val="24"/>
          <w:szCs w:val="24"/>
          <w:shd w:val="clear" w:color="auto" w:fill="FFFFFF"/>
        </w:rPr>
        <w:t>, o de veinte a sesenta días multa, a</w:t>
      </w:r>
      <w:r w:rsidR="004E3B62" w:rsidRPr="00BF4A3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E3B62" w:rsidRPr="00BF4A3E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>quien recibiere una orden que deba cumplir o hacer cumplir, dictada en un recurso</w:t>
      </w:r>
      <w:r w:rsidR="004E3B62" w:rsidRPr="00BF4A3E">
        <w:rPr>
          <w:rStyle w:val="apple-converted-space"/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> </w:t>
      </w:r>
      <w:r w:rsidR="004E3B62" w:rsidRPr="00BF4A3E">
        <w:rPr>
          <w:rFonts w:ascii="Arial" w:hAnsi="Arial" w:cs="Arial"/>
          <w:color w:val="000000"/>
          <w:sz w:val="24"/>
          <w:szCs w:val="24"/>
          <w:shd w:val="clear" w:color="auto" w:fill="FFFFFF"/>
        </w:rPr>
        <w:t>de amparo y no la cumpliere o no la hiciere cumplir, siempre que el delito no esté</w:t>
      </w:r>
      <w:r w:rsidR="004E3B62" w:rsidRPr="00BF4A3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4E3B62" w:rsidRPr="00BF4A3E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más gravemente penado.</w:t>
      </w:r>
    </w:p>
    <w:tbl>
      <w:tblPr>
        <w:tblStyle w:val="Tabladecuadrcula1clara-nfasis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245"/>
      </w:tblGrid>
      <w:tr w:rsidR="00A81A44" w:rsidRPr="00BF4A3E" w:rsidTr="004E3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81A44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  <w:t>Resolución y fecha</w:t>
            </w:r>
          </w:p>
        </w:tc>
        <w:tc>
          <w:tcPr>
            <w:tcW w:w="1701" w:type="dxa"/>
          </w:tcPr>
          <w:p w:rsidR="00A81A44" w:rsidRPr="00BF4A3E" w:rsidRDefault="00290156" w:rsidP="004E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  <w:t>Centro</w:t>
            </w:r>
          </w:p>
        </w:tc>
        <w:tc>
          <w:tcPr>
            <w:tcW w:w="5245" w:type="dxa"/>
          </w:tcPr>
          <w:p w:rsidR="00A81A44" w:rsidRPr="00BF4A3E" w:rsidRDefault="00A81A44" w:rsidP="004E3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  <w:t>Por tanto</w:t>
            </w:r>
          </w:p>
        </w:tc>
      </w:tr>
      <w:tr w:rsidR="00290156" w:rsidRPr="00BF4A3E" w:rsidTr="004E3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2009-01332</w:t>
            </w:r>
            <w:r w:rsidRPr="00BF4A3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 del 30 de </w:t>
            </w:r>
            <w:proofErr w:type="spellStart"/>
            <w:r w:rsidRPr="00BF4A3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>enero</w:t>
            </w:r>
            <w:proofErr w:type="spellEnd"/>
            <w:r w:rsidRPr="00BF4A3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val="en"/>
              </w:rPr>
              <w:t xml:space="preserve"> del 2009</w:t>
            </w:r>
          </w:p>
        </w:tc>
        <w:tc>
          <w:tcPr>
            <w:tcW w:w="1701" w:type="dxa"/>
          </w:tcPr>
          <w:p w:rsidR="00290156" w:rsidRPr="00BF4A3E" w:rsidRDefault="00290156" w:rsidP="004E3B62">
            <w:pPr>
              <w:shd w:val="clear" w:color="auto" w:fill="FFFFFF"/>
              <w:spacing w:before="100" w:beforeAutospacing="1" w:after="100" w:afterAutospacing="1" w:line="4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4E3B62" w:rsidP="004E3B62">
            <w:pPr>
              <w:shd w:val="clear" w:color="auto" w:fill="FFFFFF"/>
              <w:spacing w:before="100" w:beforeAutospacing="1" w:after="100" w:afterAutospacing="1" w:line="4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</w:pP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290156"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CAI San José</w:t>
            </w:r>
          </w:p>
        </w:tc>
        <w:tc>
          <w:tcPr>
            <w:tcW w:w="5245" w:type="dxa"/>
          </w:tcPr>
          <w:p w:rsidR="00290156" w:rsidRPr="00BF4A3E" w:rsidRDefault="00290156" w:rsidP="004E3B62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 declara PARCIALMENTE CON LUGAR el recurso. Se ordena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MINISTRA DE JUSTICIA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y al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DIRECTOR GENERAL DE ADAPTACIÓN SOCIAL que efectúen los trámites necesarios para que</w:t>
            </w:r>
            <w:r w:rsidRPr="00BF4A3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4A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en forma inmediata se</w:t>
            </w:r>
            <w:r w:rsidRPr="00BF4A3E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solucione el problema de los privados de libertad que se encuentran durmiendo en el suelo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 el Centro de Atención Institucional San José, para que se les facilite una cama en igualdad de condiciones con los demás reclusos que sí la poseen.</w:t>
            </w:r>
          </w:p>
        </w:tc>
      </w:tr>
      <w:tr w:rsidR="00290156" w:rsidRPr="00BF4A3E" w:rsidTr="004E3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2012-002053 del 17 de febrero, 2012</w:t>
            </w: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290156" w:rsidRPr="00BF4A3E" w:rsidRDefault="00290156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"/>
              </w:rPr>
            </w:pPr>
          </w:p>
          <w:p w:rsidR="00290156" w:rsidRPr="00BF4A3E" w:rsidRDefault="00290156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"/>
              </w:rPr>
            </w:pPr>
          </w:p>
          <w:p w:rsidR="00290156" w:rsidRPr="00BF4A3E" w:rsidRDefault="00290156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"/>
              </w:rPr>
            </w:pPr>
          </w:p>
          <w:p w:rsidR="00290156" w:rsidRPr="00BF4A3E" w:rsidRDefault="00290156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"/>
              </w:rPr>
            </w:pPr>
            <w:r w:rsidRPr="00BF4A3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"/>
              </w:rPr>
              <w:t>CAI San José</w:t>
            </w:r>
          </w:p>
        </w:tc>
        <w:tc>
          <w:tcPr>
            <w:tcW w:w="5245" w:type="dxa"/>
          </w:tcPr>
          <w:p w:rsidR="00290156" w:rsidRPr="00BF4A3E" w:rsidRDefault="00290156" w:rsidP="004E3B62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Declara con lugar el recurso y ordena a las autoridades del Ministerio de Justicia y Paz, del Centro Institucional de San José, y la Dirección General de Adaptación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Social, que 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de forma inmediata adopten  las medidas pertinentes para que se elimine el hacinamiento crítico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el Centro de Atención Institucional de San José, hasta llegar a su capacidad real.</w:t>
            </w:r>
          </w:p>
        </w:tc>
      </w:tr>
      <w:tr w:rsidR="00290156" w:rsidRPr="00BF4A3E" w:rsidTr="004E3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2012-003294 del 9 de marzo, 2012</w:t>
            </w:r>
          </w:p>
        </w:tc>
        <w:tc>
          <w:tcPr>
            <w:tcW w:w="1701" w:type="dxa"/>
          </w:tcPr>
          <w:p w:rsidR="00290156" w:rsidRPr="00BF4A3E" w:rsidRDefault="00290156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290156" w:rsidRPr="00BF4A3E" w:rsidRDefault="00290156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CAI La Reforma</w:t>
            </w:r>
          </w:p>
        </w:tc>
        <w:tc>
          <w:tcPr>
            <w:tcW w:w="5245" w:type="dxa"/>
          </w:tcPr>
          <w:p w:rsidR="00290156" w:rsidRPr="00BF4A3E" w:rsidRDefault="00290156" w:rsidP="004E3B62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eclara parcialmente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lugar el recurso únicamente por violación al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artículo 40 de la Constitución Política.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Ordenó a la Dirección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del Centro de Atención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nstitucional La Reforma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que 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proceda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a girar las órdenes que estén dentro del ámbito de sus competencias para que conforme al plan definido por el Ministerio de Justicia, se reduzca el hacinamiento crítico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el Centro de Atención Institucional La Reforma. De igual forma,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ordenó que quien ocupe el cargo de ministro de Justicia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informe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 Sala sobre un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cumplimiento periódico en el plan de mitigación que ha establecido para eliminar el hacinamiento carcelario.</w:t>
            </w:r>
          </w:p>
        </w:tc>
      </w:tr>
      <w:tr w:rsidR="004E3B62" w:rsidRPr="00BF4A3E" w:rsidTr="004E3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2012-011765 del 24 de agosto, 2012</w:t>
            </w:r>
          </w:p>
        </w:tc>
        <w:tc>
          <w:tcPr>
            <w:tcW w:w="1701" w:type="dxa"/>
          </w:tcPr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</w:pP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CAI La Reforma</w:t>
            </w:r>
          </w:p>
        </w:tc>
        <w:tc>
          <w:tcPr>
            <w:tcW w:w="5245" w:type="dxa"/>
          </w:tcPr>
          <w:p w:rsidR="004E3B62" w:rsidRPr="00BF4A3E" w:rsidRDefault="004E3B62" w:rsidP="004E3B62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 declara con lugar el recurso. Se ordena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Directo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 General de Adaptación Social,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del Centro de Atención</w:t>
            </w:r>
            <w:r w:rsidRPr="00BF4A3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4A3E">
              <w:rPr>
                <w:rStyle w:val="spell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Institucion</w:t>
            </w:r>
            <w:r w:rsidRPr="00BF4A3E">
              <w:rPr>
                <w:rStyle w:val="spell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</w:t>
            </w:r>
            <w:r w:rsidRPr="00BF4A3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 Reforma,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Ministro de Justicia y Paz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 al Ministro de Hacienda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o a quienes ejerzan los cargos, que dentro de un plazo de SIETE MESES, 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adopten las medidas necesarias, dentro del ámbito de sus competencias, para eliminar el hacinamiento crítico que aqueja a los privados </w:t>
            </w:r>
            <w:r w:rsidRPr="00BF4A3E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de libertad que se encuentran en</w:t>
            </w:r>
            <w:r w:rsidRPr="00BF4A3E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el Ámbito C del Centro de Atención Institucional</w:t>
            </w:r>
            <w:r w:rsidRPr="00BF4A3E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 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La Reforma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E3B62" w:rsidRPr="00BF4A3E" w:rsidRDefault="004E3B62" w:rsidP="004E3B62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sz w:val="20"/>
                <w:szCs w:val="20"/>
              </w:rPr>
              <w:lastRenderedPageBreak/>
              <w:t>Finalmente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ordena a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Ministerio d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 Hacienda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 efectuar recortes en el presupuesto de</w:t>
            </w:r>
            <w:r w:rsidRPr="00BF4A3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4A3E">
              <w:rPr>
                <w:rFonts w:ascii="Arial" w:hAnsi="Arial" w:cs="Arial"/>
                <w:sz w:val="20"/>
                <w:szCs w:val="20"/>
              </w:rPr>
              <w:t>la Dirección General</w:t>
            </w:r>
            <w:r w:rsidRPr="00BF4A3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 Adaptación Social hasta tanto no se brinde una solución efectiva al problema de hacinamiento crítico que existe en el Ámbito C del Centro de Atención Institucional</w:t>
            </w:r>
            <w:r w:rsidRPr="00BF4A3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4A3E">
              <w:rPr>
                <w:rFonts w:ascii="Arial" w:hAnsi="Arial" w:cs="Arial"/>
                <w:sz w:val="20"/>
                <w:szCs w:val="20"/>
              </w:rPr>
              <w:t>La Reforma.</w:t>
            </w:r>
          </w:p>
        </w:tc>
      </w:tr>
      <w:tr w:rsidR="004E3B62" w:rsidRPr="00BF4A3E" w:rsidTr="004E3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pacing w:val="-5"/>
                <w:sz w:val="20"/>
                <w:szCs w:val="20"/>
                <w:shd w:val="clear" w:color="auto" w:fill="FFFFFF"/>
              </w:rPr>
              <w:t>2013-012464</w:t>
            </w:r>
            <w:r w:rsidRPr="00BF4A3E">
              <w:rPr>
                <w:rFonts w:ascii="Arial" w:hAnsi="Arial" w:cs="Arial"/>
                <w:b w:val="0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del </w:t>
            </w:r>
            <w:r w:rsidRPr="00BF4A3E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27 de setiembre, 2013</w:t>
            </w:r>
          </w:p>
        </w:tc>
        <w:tc>
          <w:tcPr>
            <w:tcW w:w="1701" w:type="dxa"/>
          </w:tcPr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CAI Cartago</w:t>
            </w:r>
          </w:p>
        </w:tc>
        <w:tc>
          <w:tcPr>
            <w:tcW w:w="5245" w:type="dxa"/>
          </w:tcPr>
          <w:p w:rsidR="004E3B62" w:rsidRPr="00BF4A3E" w:rsidRDefault="004E3B62" w:rsidP="004E3B62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Declara parcialmente con lugar el recurso por las condiciones de hacinamiento del CAI de Cartago y condena al director del Centro de Atención Institucional de Cartago y a la entonces viceministra de Asuntos Penitenciarios, o a quienes ocupen tales cargos, 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que procedan a girar las órdenes que estén dentro del ámbito de  sus   competencias  para   que   adopten   inmediatamente   las medidas pertinentes para eliminar el hacinamiento crítico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el Centro de Atención Institucional de Cartago, hasta llegar a su capacidad real.</w:t>
            </w:r>
          </w:p>
        </w:tc>
      </w:tr>
      <w:tr w:rsidR="004E3B62" w:rsidRPr="00BF4A3E" w:rsidTr="004E3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2014-018911 del 21 de noviembre del 2014</w:t>
            </w:r>
          </w:p>
        </w:tc>
        <w:tc>
          <w:tcPr>
            <w:tcW w:w="1701" w:type="dxa"/>
          </w:tcPr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</w:pP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CAI Gerardo Rodríguez</w:t>
            </w:r>
          </w:p>
        </w:tc>
        <w:tc>
          <w:tcPr>
            <w:tcW w:w="5245" w:type="dxa"/>
          </w:tcPr>
          <w:p w:rsidR="004E3B62" w:rsidRPr="00BF4A3E" w:rsidRDefault="004E3B62" w:rsidP="004E3B62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 ordena eliminar, en el plazo de un año, el hacinamiento crítico en el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Centro de Atención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nstitucional Dr. Gerardo Rodríguez</w:t>
            </w:r>
            <w:r w:rsidRPr="00BF4A3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4A3E">
              <w:rPr>
                <w:rStyle w:val="spell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Echeverría</w:t>
            </w:r>
            <w:r w:rsidRPr="00BF4A3E">
              <w:rPr>
                <w:rStyle w:val="spell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BF4A3E">
              <w:rPr>
                <w:rStyle w:val="spelle"/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El plazo vencerá el 3 de diciembre del 2015</w:t>
            </w:r>
            <w:r w:rsidRPr="00BF4A3E">
              <w:rPr>
                <w:rStyle w:val="spell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E3B62" w:rsidRPr="00BF4A3E" w:rsidTr="004E3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2015-008542 del 12 de junio, 2015</w:t>
            </w:r>
          </w:p>
        </w:tc>
        <w:tc>
          <w:tcPr>
            <w:tcW w:w="1701" w:type="dxa"/>
          </w:tcPr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CAI Gerardo Rodríguez</w:t>
            </w:r>
          </w:p>
        </w:tc>
        <w:tc>
          <w:tcPr>
            <w:tcW w:w="5245" w:type="dxa"/>
          </w:tcPr>
          <w:p w:rsidR="004E3B62" w:rsidRPr="00BF4A3E" w:rsidRDefault="004E3B62" w:rsidP="004E3B62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 declara con lugar el recurso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por hacinamiento y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 ordena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 Ministerio de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Justicia y Paz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mantener separada a la población indiciada de la sentenciada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en el ámbito de indiciados del Centro de Atención Institucional Dr.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Gerardo Rodríguez Echeverría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 cumplir con la resolución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2014018911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del 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 de noviembre de 2014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E3B62" w:rsidRPr="00BF4A3E" w:rsidTr="004E3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2015-009450 del 26 de junio, 2015</w:t>
            </w:r>
          </w:p>
        </w:tc>
        <w:tc>
          <w:tcPr>
            <w:tcW w:w="1701" w:type="dxa"/>
          </w:tcPr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</w:pPr>
            <w:r w:rsidRPr="00BF4A3E"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CAI San José</w:t>
            </w:r>
          </w:p>
        </w:tc>
        <w:tc>
          <w:tcPr>
            <w:tcW w:w="5245" w:type="dxa"/>
          </w:tcPr>
          <w:p w:rsidR="004E3B62" w:rsidRPr="00BF4A3E" w:rsidRDefault="004E3B62" w:rsidP="004E3B62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 declara con lugar el recurso. Se ordena a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BF4A3E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Direct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 General de Adaptación Social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 a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BF4A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Director del Centro de Atención Institucional de San José, 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que de FORMA INMEDIATA a la notificación de esta sentencia, tomen las medidas pertinentes y elaboren un plan de mitigación para eliminar el hacinamiento en el Centro de Atención Institucional de San José</w:t>
            </w:r>
            <w:r w:rsidRPr="00BF4A3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E3B62" w:rsidRPr="00BF4A3E" w:rsidTr="004E3B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2015-016435 del </w:t>
            </w:r>
            <w:r w:rsidRPr="00BF4A3E"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23 de octubre del 2015</w:t>
            </w:r>
          </w:p>
        </w:tc>
        <w:tc>
          <w:tcPr>
            <w:tcW w:w="1701" w:type="dxa"/>
          </w:tcPr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</w:pPr>
          </w:p>
          <w:p w:rsidR="004E3B62" w:rsidRPr="00BF4A3E" w:rsidRDefault="004E3B62" w:rsidP="004E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</w:pPr>
            <w:r w:rsidRPr="00BF4A3E">
              <w:rPr>
                <w:rFonts w:ascii="Arial" w:hAnsi="Arial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CAI San José</w:t>
            </w:r>
          </w:p>
        </w:tc>
        <w:tc>
          <w:tcPr>
            <w:tcW w:w="5245" w:type="dxa"/>
          </w:tcPr>
          <w:p w:rsidR="004E3B62" w:rsidRPr="00BF4A3E" w:rsidRDefault="004E3B62" w:rsidP="00BF4A3E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color w:val="222222"/>
                <w:shd w:val="clear" w:color="auto" w:fill="FFFFFF"/>
              </w:rPr>
              <w:t>Se ordena a LUIS MARIANO BARRANTES ANGULO en calidad de Director del Centro de Atención Institucional de San José, a REYNALDO VILLALOBOS ZÚÑIGA en su calidad de Director General de Adaptación Social y a</w:t>
            </w:r>
            <w:r w:rsidRPr="00BF4A3E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F4A3E">
              <w:rPr>
                <w:rStyle w:val="il"/>
                <w:rFonts w:ascii="Arial" w:hAnsi="Arial" w:cs="Arial"/>
                <w:color w:val="222222"/>
                <w:shd w:val="clear" w:color="auto" w:fill="FFFFFF"/>
              </w:rPr>
              <w:t>MARCO</w:t>
            </w:r>
            <w:r w:rsidRPr="00BF4A3E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F4A3E">
              <w:rPr>
                <w:rStyle w:val="il"/>
                <w:rFonts w:ascii="Arial" w:hAnsi="Arial" w:cs="Arial"/>
                <w:color w:val="222222"/>
                <w:shd w:val="clear" w:color="auto" w:fill="FFFFFF"/>
              </w:rPr>
              <w:t>FEOLI</w:t>
            </w:r>
            <w:r w:rsidRPr="00BF4A3E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F4A3E">
              <w:rPr>
                <w:rFonts w:ascii="Arial" w:hAnsi="Arial" w:cs="Arial"/>
                <w:color w:val="222222"/>
                <w:shd w:val="clear" w:color="auto" w:fill="FFFFFF"/>
              </w:rPr>
              <w:t xml:space="preserve">VILLALOBOS en calidad de Viceministro de Justicia y Paz o, a quienes ocupen esos cargos, que </w:t>
            </w:r>
            <w:r w:rsidRPr="00BF4A3E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procedan a girar las órdenes que estén dentro del ámbito de sus competencias para que adopten en las medidas pertinentes para eliminar el hacinamiento crítico</w:t>
            </w:r>
            <w:r w:rsidRPr="00BF4A3E">
              <w:rPr>
                <w:rFonts w:ascii="Arial" w:hAnsi="Arial" w:cs="Arial"/>
                <w:color w:val="222222"/>
                <w:shd w:val="clear" w:color="auto" w:fill="FFFFFF"/>
              </w:rPr>
              <w:t xml:space="preserve"> en el Centro de Atención Institucional de San José, en el plazo señalado en la resolución número 2015-005641 de las 9:05 </w:t>
            </w:r>
            <w:r w:rsidR="00BF4A3E" w:rsidRPr="00BF4A3E">
              <w:rPr>
                <w:rFonts w:ascii="Arial" w:hAnsi="Arial" w:cs="Arial"/>
                <w:color w:val="222222"/>
                <w:shd w:val="clear" w:color="auto" w:fill="FFFFFF"/>
              </w:rPr>
              <w:t>horas</w:t>
            </w:r>
            <w:r w:rsidRPr="00BF4A3E">
              <w:rPr>
                <w:rFonts w:ascii="Arial" w:hAnsi="Arial" w:cs="Arial"/>
                <w:color w:val="222222"/>
                <w:shd w:val="clear" w:color="auto" w:fill="FFFFFF"/>
              </w:rPr>
              <w:t xml:space="preserve"> del 24 de abril de 2015, hasta llegar a su capacidad real.</w:t>
            </w:r>
          </w:p>
        </w:tc>
      </w:tr>
    </w:tbl>
    <w:p w:rsidR="00A81A44" w:rsidRDefault="00A81A44" w:rsidP="004E3B6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13F5" w:rsidRDefault="00DA13F5" w:rsidP="004E3B6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13F5" w:rsidRDefault="00DA13F5" w:rsidP="004E3B6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A13F5" w:rsidRPr="00DA13F5" w:rsidRDefault="00DA13F5" w:rsidP="004E3B62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A13F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Otras resoluciones de los Juzgados de Ejecución de la Pena</w:t>
      </w:r>
    </w:p>
    <w:p w:rsidR="00DA13F5" w:rsidRDefault="00DA13F5" w:rsidP="004E3B6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Style w:val="Tabladecuadrcula1clara-nfasis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245"/>
      </w:tblGrid>
      <w:tr w:rsidR="00DA13F5" w:rsidRPr="00BF4A3E" w:rsidTr="007D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A13F5" w:rsidRPr="00BF4A3E" w:rsidRDefault="00DA13F5" w:rsidP="00DA13F5">
            <w:pPr>
              <w:jc w:val="center"/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  <w:t>Resolución</w:t>
            </w:r>
            <w:r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  <w:t xml:space="preserve"> y </w:t>
            </w:r>
            <w:r w:rsidRPr="00BF4A3E"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  <w:t>fecha</w:t>
            </w:r>
          </w:p>
        </w:tc>
        <w:tc>
          <w:tcPr>
            <w:tcW w:w="1701" w:type="dxa"/>
          </w:tcPr>
          <w:p w:rsidR="00DA13F5" w:rsidRPr="00BF4A3E" w:rsidRDefault="00DA13F5" w:rsidP="007D7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  <w:t>Juzgado</w:t>
            </w:r>
          </w:p>
        </w:tc>
        <w:tc>
          <w:tcPr>
            <w:tcW w:w="5245" w:type="dxa"/>
          </w:tcPr>
          <w:p w:rsidR="00DA13F5" w:rsidRPr="00BF4A3E" w:rsidRDefault="00DA13F5" w:rsidP="007D7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F4A3E">
              <w:rPr>
                <w:rFonts w:ascii="Arial" w:hAnsi="Arial" w:cs="Arial"/>
                <w:b w:val="0"/>
                <w:color w:val="000000"/>
                <w:sz w:val="28"/>
                <w:szCs w:val="20"/>
                <w:shd w:val="clear" w:color="auto" w:fill="FFFFFF"/>
              </w:rPr>
              <w:t>Por tanto</w:t>
            </w:r>
          </w:p>
        </w:tc>
      </w:tr>
      <w:tr w:rsidR="00DA13F5" w:rsidRPr="00DA13F5" w:rsidTr="007D71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A13F5" w:rsidRPr="00DA13F5" w:rsidRDefault="00DA13F5" w:rsidP="007D7103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DA13F5" w:rsidRPr="00DA13F5" w:rsidRDefault="00DA13F5" w:rsidP="00DA13F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A13F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10 horas del 30 de abril del 2014</w:t>
            </w:r>
          </w:p>
        </w:tc>
        <w:tc>
          <w:tcPr>
            <w:tcW w:w="1701" w:type="dxa"/>
          </w:tcPr>
          <w:p w:rsidR="00DA13F5" w:rsidRPr="00DA13F5" w:rsidRDefault="00DA13F5" w:rsidP="00DA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DA13F5" w:rsidRPr="00DA13F5" w:rsidRDefault="00DA13F5" w:rsidP="00DA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A13F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Juzgado de Ejecución de la Pena de San José</w:t>
            </w:r>
          </w:p>
        </w:tc>
        <w:tc>
          <w:tcPr>
            <w:tcW w:w="5245" w:type="dxa"/>
            <w:vMerge w:val="restart"/>
          </w:tcPr>
          <w:p w:rsidR="00DA13F5" w:rsidRPr="00DA13F5" w:rsidRDefault="00DA13F5" w:rsidP="00DA13F5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Todas son referentes a la aplicación de egresos para reducir el problema del hacinamiento crítico y asegurar el respeto de los derechos fundamentales de las personas privadas de libertad.</w:t>
            </w:r>
          </w:p>
        </w:tc>
      </w:tr>
      <w:tr w:rsidR="00DA13F5" w:rsidRPr="00DA13F5" w:rsidTr="007D71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A13F5" w:rsidRPr="00DA13F5" w:rsidRDefault="00DA13F5" w:rsidP="00DA13F5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A13F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10 horas del 16 de diciembre del 2014</w:t>
            </w:r>
          </w:p>
        </w:tc>
        <w:tc>
          <w:tcPr>
            <w:tcW w:w="1701" w:type="dxa"/>
          </w:tcPr>
          <w:p w:rsidR="00DA13F5" w:rsidRPr="00DA13F5" w:rsidRDefault="00DA13F5" w:rsidP="00DA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Juzgado de Ejecución de la Pena de Puntarenas</w:t>
            </w:r>
          </w:p>
        </w:tc>
        <w:tc>
          <w:tcPr>
            <w:tcW w:w="5245" w:type="dxa"/>
            <w:vMerge/>
          </w:tcPr>
          <w:p w:rsidR="00DA13F5" w:rsidRPr="00DA13F5" w:rsidRDefault="00DA13F5" w:rsidP="007D7103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A13F5" w:rsidRPr="00DA13F5" w:rsidTr="007D71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A13F5" w:rsidRPr="00DA13F5" w:rsidRDefault="00DA13F5" w:rsidP="00DA13F5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A13F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14:20 horas del 20 de febrero del 2015</w:t>
            </w:r>
          </w:p>
        </w:tc>
        <w:tc>
          <w:tcPr>
            <w:tcW w:w="1701" w:type="dxa"/>
          </w:tcPr>
          <w:p w:rsidR="00DA13F5" w:rsidRDefault="00DA13F5" w:rsidP="00DA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A13F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Juzgado de Ejecución de la Pena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Alajuela</w:t>
            </w:r>
          </w:p>
        </w:tc>
        <w:tc>
          <w:tcPr>
            <w:tcW w:w="5245" w:type="dxa"/>
            <w:vMerge/>
          </w:tcPr>
          <w:p w:rsidR="00DA13F5" w:rsidRPr="00DA13F5" w:rsidRDefault="00DA13F5" w:rsidP="007D7103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A13F5" w:rsidRPr="00DA13F5" w:rsidTr="007D71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A13F5" w:rsidRPr="00DA13F5" w:rsidRDefault="00DA13F5" w:rsidP="00DA13F5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A13F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8 horas del 18 de febrero del 2013</w:t>
            </w:r>
          </w:p>
        </w:tc>
        <w:tc>
          <w:tcPr>
            <w:tcW w:w="1701" w:type="dxa"/>
          </w:tcPr>
          <w:p w:rsidR="00DA13F5" w:rsidRPr="00DA13F5" w:rsidRDefault="00DA13F5" w:rsidP="00DA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A13F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Juzgado de Ejecución de la Pena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Guápiles</w:t>
            </w:r>
          </w:p>
        </w:tc>
        <w:tc>
          <w:tcPr>
            <w:tcW w:w="5245" w:type="dxa"/>
          </w:tcPr>
          <w:p w:rsidR="00DA13F5" w:rsidRPr="00DA13F5" w:rsidRDefault="00DA13F5" w:rsidP="007D7103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r w:rsidRPr="001576A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Ordenó el no ingreso</w:t>
            </w:r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 Centro de Atención Institucional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Pococí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más personas privadas de libertad indiciadas o sentenciadas. </w:t>
            </w:r>
          </w:p>
        </w:tc>
      </w:tr>
      <w:tr w:rsidR="00DA13F5" w:rsidRPr="00DA13F5" w:rsidTr="007D71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A13F5" w:rsidRPr="00DA13F5" w:rsidRDefault="00DA13F5" w:rsidP="00DA13F5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A13F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9:10 horas del 24 de julio del 2014</w:t>
            </w:r>
          </w:p>
        </w:tc>
        <w:tc>
          <w:tcPr>
            <w:tcW w:w="1701" w:type="dxa"/>
          </w:tcPr>
          <w:p w:rsidR="00DA13F5" w:rsidRPr="00DA13F5" w:rsidRDefault="00DA13F5" w:rsidP="00DA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A13F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Juzgado de Ejecución de la Pena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Guápiles</w:t>
            </w:r>
          </w:p>
        </w:tc>
        <w:tc>
          <w:tcPr>
            <w:tcW w:w="5245" w:type="dxa"/>
          </w:tcPr>
          <w:p w:rsidR="00DA13F5" w:rsidRDefault="00DA13F5" w:rsidP="007D7103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Este despacho reiteró la prohibición y ordenó que en el plazo de OCHO MESES </w:t>
            </w:r>
            <w:r w:rsidRPr="001576A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se reduzca la sobrepoblación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 veinte por ciento.</w:t>
            </w:r>
          </w:p>
        </w:tc>
      </w:tr>
      <w:tr w:rsidR="00DA13F5" w:rsidRPr="00DA13F5" w:rsidTr="007D71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A13F5" w:rsidRPr="00DA13F5" w:rsidRDefault="00DA13F5" w:rsidP="00DA13F5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A13F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N.° 1375-13</w:t>
            </w:r>
          </w:p>
          <w:p w:rsidR="00DA13F5" w:rsidRPr="00DA13F5" w:rsidRDefault="00DA13F5" w:rsidP="00DA13F5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A13F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9:10 horas del 31 de mayo del 2013</w:t>
            </w:r>
          </w:p>
        </w:tc>
        <w:tc>
          <w:tcPr>
            <w:tcW w:w="1701" w:type="dxa"/>
          </w:tcPr>
          <w:p w:rsidR="00DA13F5" w:rsidRPr="00DA13F5" w:rsidRDefault="00DA13F5" w:rsidP="00DA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Juzgado de Ejecución de la Pena de Alajuela</w:t>
            </w:r>
          </w:p>
        </w:tc>
        <w:tc>
          <w:tcPr>
            <w:tcW w:w="5245" w:type="dxa"/>
          </w:tcPr>
          <w:p w:rsidR="00DA13F5" w:rsidRDefault="00DA13F5" w:rsidP="00DA13F5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A13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Ordenó el cierre técnico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ingreso de privados de libertad al CAI Gerardo Rodríguez Echeverría, orden que fue ratificada por la misma autoridad en su resolución de las nueve horas y veintisiete minutos del 18 de julio del 2013. </w:t>
            </w:r>
          </w:p>
        </w:tc>
      </w:tr>
      <w:tr w:rsidR="00DA13F5" w:rsidRPr="00DA13F5" w:rsidTr="007D71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A13F5" w:rsidRPr="00DA13F5" w:rsidRDefault="00DA13F5" w:rsidP="00DA13F5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N.° 401-13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br/>
              <w:t>16 horas del 3 de setiembre del 2013</w:t>
            </w:r>
          </w:p>
        </w:tc>
        <w:tc>
          <w:tcPr>
            <w:tcW w:w="1701" w:type="dxa"/>
          </w:tcPr>
          <w:p w:rsidR="00DA13F5" w:rsidRDefault="00DA13F5" w:rsidP="00DA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Juzgado de Ejecución de la Pena de Guanacaste</w:t>
            </w:r>
          </w:p>
        </w:tc>
        <w:tc>
          <w:tcPr>
            <w:tcW w:w="5245" w:type="dxa"/>
          </w:tcPr>
          <w:p w:rsidR="00DA13F5" w:rsidRPr="001576AF" w:rsidRDefault="001576AF" w:rsidP="00DA13F5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576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Dictó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 </w:t>
            </w:r>
            <w:r w:rsidRPr="001576A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medida correctiva que ordenó no admitir en el Centro de Atención Institucional Calle Real, de personas privadas de libertad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provenientes de jurisdicciones ajenas a la provincia de Guanacaste.</w:t>
            </w:r>
          </w:p>
        </w:tc>
      </w:tr>
      <w:tr w:rsidR="001576AF" w:rsidRPr="00DA13F5" w:rsidTr="007D71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576AF" w:rsidRDefault="001576AF" w:rsidP="001576AF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26 de setiembre del 2013</w:t>
            </w:r>
          </w:p>
        </w:tc>
        <w:tc>
          <w:tcPr>
            <w:tcW w:w="1701" w:type="dxa"/>
          </w:tcPr>
          <w:p w:rsidR="001576AF" w:rsidRDefault="001576AF" w:rsidP="00DA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Juzgado de Ejecución de la Pena de Limón</w:t>
            </w:r>
          </w:p>
        </w:tc>
        <w:tc>
          <w:tcPr>
            <w:tcW w:w="5245" w:type="dxa"/>
          </w:tcPr>
          <w:p w:rsidR="001576AF" w:rsidRPr="001576AF" w:rsidRDefault="001576AF" w:rsidP="001576AF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Dictó la medida correctiva en la cual </w:t>
            </w:r>
            <w:r w:rsidRPr="001576A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ordena el cierre inmediato e indefinido del CAI Limón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hasta que los niveles de sobrepoblación disminuyan.</w:t>
            </w:r>
          </w:p>
        </w:tc>
      </w:tr>
      <w:tr w:rsidR="001576AF" w:rsidRPr="00DA13F5" w:rsidTr="007D71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576AF" w:rsidRDefault="001576AF" w:rsidP="001576AF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N.° 105-13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br/>
              <w:t>10:30 horas del 9 de setiembre del 2013</w:t>
            </w:r>
          </w:p>
        </w:tc>
        <w:tc>
          <w:tcPr>
            <w:tcW w:w="1701" w:type="dxa"/>
          </w:tcPr>
          <w:p w:rsidR="001576AF" w:rsidRDefault="001576AF" w:rsidP="00DA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Juzgado de Ejecución de la Pena de Cartago</w:t>
            </w:r>
          </w:p>
        </w:tc>
        <w:tc>
          <w:tcPr>
            <w:tcW w:w="5245" w:type="dxa"/>
          </w:tcPr>
          <w:p w:rsidR="001576AF" w:rsidRDefault="001576AF" w:rsidP="001576AF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Emitió </w:t>
            </w:r>
            <w:r w:rsidRPr="001576A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medida correctiva para mantener prohibición de ingreso de privados de libertad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 CAI Pérez Zeledón mientras persista el hacinamiento.</w:t>
            </w:r>
          </w:p>
        </w:tc>
      </w:tr>
      <w:tr w:rsidR="001576AF" w:rsidRPr="00DA13F5" w:rsidTr="007D71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576AF" w:rsidRDefault="001576AF" w:rsidP="001576AF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30 de abril del 2014</w:t>
            </w:r>
          </w:p>
        </w:tc>
        <w:tc>
          <w:tcPr>
            <w:tcW w:w="1701" w:type="dxa"/>
          </w:tcPr>
          <w:p w:rsidR="001576AF" w:rsidRDefault="001576AF" w:rsidP="00DA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Juzgado de Ejecución de la Pena de San José</w:t>
            </w:r>
          </w:p>
        </w:tc>
        <w:tc>
          <w:tcPr>
            <w:tcW w:w="5245" w:type="dxa"/>
          </w:tcPr>
          <w:p w:rsidR="001576AF" w:rsidRDefault="001576AF" w:rsidP="001576AF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Medida correctiva que ordenó prohibir el ingreso de más privados de libertad, así como: “</w:t>
            </w:r>
            <w:r w:rsidRPr="001576A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Diseñar una estrategia en el plazo de dos meses –sistema de cuotas– para el control de la población penal que asegure mientras exista hacinamiento carcelario el número de egresos o traslados a nuevos espacios carcelarios mensuales nunca sea inferior a los ingresos mensuales de población penal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”.</w:t>
            </w:r>
          </w:p>
        </w:tc>
      </w:tr>
      <w:tr w:rsidR="001576AF" w:rsidRPr="00DA13F5" w:rsidTr="007D71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576AF" w:rsidRDefault="001576AF" w:rsidP="001576AF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22 de julio del 2014</w:t>
            </w:r>
          </w:p>
        </w:tc>
        <w:tc>
          <w:tcPr>
            <w:tcW w:w="1701" w:type="dxa"/>
          </w:tcPr>
          <w:p w:rsidR="001576AF" w:rsidRDefault="001576AF" w:rsidP="00DA1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Juzgado de Ejecución de la Pena de Alajuela</w:t>
            </w:r>
          </w:p>
        </w:tc>
        <w:tc>
          <w:tcPr>
            <w:tcW w:w="5245" w:type="dxa"/>
          </w:tcPr>
          <w:p w:rsidR="001576AF" w:rsidRDefault="001576AF" w:rsidP="001576AF">
            <w:pPr>
              <w:shd w:val="clear" w:color="auto" w:fill="FFFFFF"/>
              <w:spacing w:before="100" w:beforeAutospacing="1" w:after="100" w:afterAutospacing="1" w:line="48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Ordenó el cierre inmediato del CAI San Rafael, </w:t>
            </w:r>
            <w:r w:rsidRPr="001576A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prohibiendo nuevos ingresos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y ordenando reducir a un veinte por ciento su población antes del 29 de enero del 2015.</w:t>
            </w:r>
          </w:p>
        </w:tc>
      </w:tr>
    </w:tbl>
    <w:p w:rsidR="00DA13F5" w:rsidRPr="00DA13F5" w:rsidRDefault="00DA13F5" w:rsidP="004E3B62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DA13F5" w:rsidRPr="00DA13F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4E" w:rsidRDefault="0041654E" w:rsidP="00BF4A3E">
      <w:pPr>
        <w:spacing w:after="0" w:line="240" w:lineRule="auto"/>
      </w:pPr>
      <w:r>
        <w:separator/>
      </w:r>
    </w:p>
  </w:endnote>
  <w:endnote w:type="continuationSeparator" w:id="0">
    <w:p w:rsidR="0041654E" w:rsidRDefault="0041654E" w:rsidP="00BF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498806"/>
      <w:docPartObj>
        <w:docPartGallery w:val="Page Numbers (Bottom of Page)"/>
        <w:docPartUnique/>
      </w:docPartObj>
    </w:sdtPr>
    <w:sdtContent>
      <w:p w:rsidR="00BF4A3E" w:rsidRDefault="00BF4A3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6AF" w:rsidRPr="001576AF">
          <w:rPr>
            <w:noProof/>
            <w:lang w:val="es-ES"/>
          </w:rPr>
          <w:t>4</w:t>
        </w:r>
        <w:r>
          <w:fldChar w:fldCharType="end"/>
        </w:r>
      </w:p>
    </w:sdtContent>
  </w:sdt>
  <w:p w:rsidR="00BF4A3E" w:rsidRDefault="00BF4A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4E" w:rsidRDefault="0041654E" w:rsidP="00BF4A3E">
      <w:pPr>
        <w:spacing w:after="0" w:line="240" w:lineRule="auto"/>
      </w:pPr>
      <w:r>
        <w:separator/>
      </w:r>
    </w:p>
  </w:footnote>
  <w:footnote w:type="continuationSeparator" w:id="0">
    <w:p w:rsidR="0041654E" w:rsidRDefault="0041654E" w:rsidP="00BF4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44"/>
    <w:rsid w:val="00012751"/>
    <w:rsid w:val="00020F15"/>
    <w:rsid w:val="00023527"/>
    <w:rsid w:val="000247CE"/>
    <w:rsid w:val="00026907"/>
    <w:rsid w:val="00032D00"/>
    <w:rsid w:val="00043683"/>
    <w:rsid w:val="0005384F"/>
    <w:rsid w:val="00065A0D"/>
    <w:rsid w:val="0007684D"/>
    <w:rsid w:val="000A5A9D"/>
    <w:rsid w:val="000A618F"/>
    <w:rsid w:val="000C27A7"/>
    <w:rsid w:val="000C5F4A"/>
    <w:rsid w:val="000D4124"/>
    <w:rsid w:val="000D799B"/>
    <w:rsid w:val="000E14F3"/>
    <w:rsid w:val="001012B0"/>
    <w:rsid w:val="001029AD"/>
    <w:rsid w:val="00122797"/>
    <w:rsid w:val="00125343"/>
    <w:rsid w:val="00142955"/>
    <w:rsid w:val="00153CE6"/>
    <w:rsid w:val="001576AF"/>
    <w:rsid w:val="001666FE"/>
    <w:rsid w:val="00167FB4"/>
    <w:rsid w:val="0017167D"/>
    <w:rsid w:val="00174B86"/>
    <w:rsid w:val="001771DF"/>
    <w:rsid w:val="00182DAA"/>
    <w:rsid w:val="00184944"/>
    <w:rsid w:val="00191876"/>
    <w:rsid w:val="00191BD8"/>
    <w:rsid w:val="00192B61"/>
    <w:rsid w:val="001A120E"/>
    <w:rsid w:val="001C5BC5"/>
    <w:rsid w:val="001E0D9D"/>
    <w:rsid w:val="001E4FBB"/>
    <w:rsid w:val="00213860"/>
    <w:rsid w:val="002157C8"/>
    <w:rsid w:val="00216153"/>
    <w:rsid w:val="002218BC"/>
    <w:rsid w:val="00252409"/>
    <w:rsid w:val="00257087"/>
    <w:rsid w:val="00261913"/>
    <w:rsid w:val="00267F30"/>
    <w:rsid w:val="00284B5A"/>
    <w:rsid w:val="00285871"/>
    <w:rsid w:val="00290156"/>
    <w:rsid w:val="00296470"/>
    <w:rsid w:val="002A02F1"/>
    <w:rsid w:val="002A202D"/>
    <w:rsid w:val="002A37A2"/>
    <w:rsid w:val="002B529F"/>
    <w:rsid w:val="002C4B28"/>
    <w:rsid w:val="003041D2"/>
    <w:rsid w:val="003530CB"/>
    <w:rsid w:val="00356B49"/>
    <w:rsid w:val="00360104"/>
    <w:rsid w:val="00364EEF"/>
    <w:rsid w:val="003760CD"/>
    <w:rsid w:val="00381AE2"/>
    <w:rsid w:val="00385D03"/>
    <w:rsid w:val="00390AD6"/>
    <w:rsid w:val="00397C63"/>
    <w:rsid w:val="003B7669"/>
    <w:rsid w:val="003E1DDD"/>
    <w:rsid w:val="003E449F"/>
    <w:rsid w:val="003E5CFF"/>
    <w:rsid w:val="003E63AE"/>
    <w:rsid w:val="003E7108"/>
    <w:rsid w:val="003F2BA1"/>
    <w:rsid w:val="0040336B"/>
    <w:rsid w:val="0041654E"/>
    <w:rsid w:val="0043474C"/>
    <w:rsid w:val="00440EF4"/>
    <w:rsid w:val="0045318F"/>
    <w:rsid w:val="004558FD"/>
    <w:rsid w:val="00456104"/>
    <w:rsid w:val="00456598"/>
    <w:rsid w:val="00474B06"/>
    <w:rsid w:val="00477743"/>
    <w:rsid w:val="004A4C9A"/>
    <w:rsid w:val="004B5D70"/>
    <w:rsid w:val="004D3DF1"/>
    <w:rsid w:val="004D65BE"/>
    <w:rsid w:val="004D73F7"/>
    <w:rsid w:val="004E3B62"/>
    <w:rsid w:val="004F1248"/>
    <w:rsid w:val="004F5BCF"/>
    <w:rsid w:val="004F632A"/>
    <w:rsid w:val="004F7CDB"/>
    <w:rsid w:val="0050069A"/>
    <w:rsid w:val="00507317"/>
    <w:rsid w:val="0051102D"/>
    <w:rsid w:val="00525E73"/>
    <w:rsid w:val="005412AE"/>
    <w:rsid w:val="00541982"/>
    <w:rsid w:val="005469E0"/>
    <w:rsid w:val="0054785E"/>
    <w:rsid w:val="00580436"/>
    <w:rsid w:val="00582A4D"/>
    <w:rsid w:val="005971A6"/>
    <w:rsid w:val="005A5219"/>
    <w:rsid w:val="005C0689"/>
    <w:rsid w:val="005C0B3A"/>
    <w:rsid w:val="005C7703"/>
    <w:rsid w:val="005E53DC"/>
    <w:rsid w:val="005F24E9"/>
    <w:rsid w:val="005F51ED"/>
    <w:rsid w:val="005F70D4"/>
    <w:rsid w:val="00622098"/>
    <w:rsid w:val="006253CC"/>
    <w:rsid w:val="00650D64"/>
    <w:rsid w:val="00653829"/>
    <w:rsid w:val="00666442"/>
    <w:rsid w:val="00680445"/>
    <w:rsid w:val="006865D7"/>
    <w:rsid w:val="00691CCC"/>
    <w:rsid w:val="006A00DA"/>
    <w:rsid w:val="006A017E"/>
    <w:rsid w:val="006A4224"/>
    <w:rsid w:val="006A5119"/>
    <w:rsid w:val="006B0C9B"/>
    <w:rsid w:val="006E1603"/>
    <w:rsid w:val="006E2A53"/>
    <w:rsid w:val="006E50ED"/>
    <w:rsid w:val="0070205B"/>
    <w:rsid w:val="00727BC1"/>
    <w:rsid w:val="00733B87"/>
    <w:rsid w:val="00757695"/>
    <w:rsid w:val="007622C0"/>
    <w:rsid w:val="0077472D"/>
    <w:rsid w:val="00774E80"/>
    <w:rsid w:val="007804FF"/>
    <w:rsid w:val="007809E1"/>
    <w:rsid w:val="007860AA"/>
    <w:rsid w:val="0079464E"/>
    <w:rsid w:val="0079615B"/>
    <w:rsid w:val="007B535D"/>
    <w:rsid w:val="007D68A6"/>
    <w:rsid w:val="007E3D65"/>
    <w:rsid w:val="007E754D"/>
    <w:rsid w:val="007F2CED"/>
    <w:rsid w:val="007F5687"/>
    <w:rsid w:val="00802EBA"/>
    <w:rsid w:val="00806E42"/>
    <w:rsid w:val="00807A3D"/>
    <w:rsid w:val="0081484C"/>
    <w:rsid w:val="00826B56"/>
    <w:rsid w:val="00826D00"/>
    <w:rsid w:val="00833FBA"/>
    <w:rsid w:val="00855B19"/>
    <w:rsid w:val="0086179A"/>
    <w:rsid w:val="00864590"/>
    <w:rsid w:val="00865778"/>
    <w:rsid w:val="008821FE"/>
    <w:rsid w:val="00883AAA"/>
    <w:rsid w:val="0088599C"/>
    <w:rsid w:val="008864DB"/>
    <w:rsid w:val="0088742F"/>
    <w:rsid w:val="00890E21"/>
    <w:rsid w:val="00894B67"/>
    <w:rsid w:val="008A373D"/>
    <w:rsid w:val="008B0FA3"/>
    <w:rsid w:val="008D18F3"/>
    <w:rsid w:val="008D68E2"/>
    <w:rsid w:val="008E4063"/>
    <w:rsid w:val="008F275C"/>
    <w:rsid w:val="0090546C"/>
    <w:rsid w:val="00906F62"/>
    <w:rsid w:val="009133D2"/>
    <w:rsid w:val="0094592D"/>
    <w:rsid w:val="009518EA"/>
    <w:rsid w:val="0095595E"/>
    <w:rsid w:val="00993D4F"/>
    <w:rsid w:val="009A7408"/>
    <w:rsid w:val="009A7A0F"/>
    <w:rsid w:val="009B05DC"/>
    <w:rsid w:val="009B435F"/>
    <w:rsid w:val="009D69EF"/>
    <w:rsid w:val="009F2C66"/>
    <w:rsid w:val="009F3326"/>
    <w:rsid w:val="009F36AF"/>
    <w:rsid w:val="009F680D"/>
    <w:rsid w:val="00A00894"/>
    <w:rsid w:val="00A405AA"/>
    <w:rsid w:val="00A6292A"/>
    <w:rsid w:val="00A75A49"/>
    <w:rsid w:val="00A81A44"/>
    <w:rsid w:val="00A84807"/>
    <w:rsid w:val="00A8654E"/>
    <w:rsid w:val="00AA00C2"/>
    <w:rsid w:val="00AA6198"/>
    <w:rsid w:val="00AB16DD"/>
    <w:rsid w:val="00AB28C3"/>
    <w:rsid w:val="00AB2E8D"/>
    <w:rsid w:val="00AC350F"/>
    <w:rsid w:val="00AC6980"/>
    <w:rsid w:val="00AC76A7"/>
    <w:rsid w:val="00AD3FF3"/>
    <w:rsid w:val="00AE0629"/>
    <w:rsid w:val="00AE1F1A"/>
    <w:rsid w:val="00AE7E21"/>
    <w:rsid w:val="00AF322E"/>
    <w:rsid w:val="00AF3DFC"/>
    <w:rsid w:val="00AF525D"/>
    <w:rsid w:val="00B001C5"/>
    <w:rsid w:val="00B00E45"/>
    <w:rsid w:val="00B054D1"/>
    <w:rsid w:val="00B133B7"/>
    <w:rsid w:val="00B2638A"/>
    <w:rsid w:val="00B60FB9"/>
    <w:rsid w:val="00B66D5E"/>
    <w:rsid w:val="00B673D6"/>
    <w:rsid w:val="00B7646D"/>
    <w:rsid w:val="00B83BCB"/>
    <w:rsid w:val="00B93419"/>
    <w:rsid w:val="00B93D6F"/>
    <w:rsid w:val="00BA6D16"/>
    <w:rsid w:val="00BB0E25"/>
    <w:rsid w:val="00BB1EF3"/>
    <w:rsid w:val="00BC4D28"/>
    <w:rsid w:val="00BC50BD"/>
    <w:rsid w:val="00BD1017"/>
    <w:rsid w:val="00BF19F8"/>
    <w:rsid w:val="00BF2F5C"/>
    <w:rsid w:val="00BF4A3E"/>
    <w:rsid w:val="00BF5B67"/>
    <w:rsid w:val="00C02551"/>
    <w:rsid w:val="00C07F8A"/>
    <w:rsid w:val="00C419BB"/>
    <w:rsid w:val="00C45897"/>
    <w:rsid w:val="00C551FD"/>
    <w:rsid w:val="00C73A2D"/>
    <w:rsid w:val="00C778A8"/>
    <w:rsid w:val="00CA32C8"/>
    <w:rsid w:val="00CA5432"/>
    <w:rsid w:val="00CC25CE"/>
    <w:rsid w:val="00CD10ED"/>
    <w:rsid w:val="00CD3B2C"/>
    <w:rsid w:val="00CE5575"/>
    <w:rsid w:val="00CE7082"/>
    <w:rsid w:val="00CE7694"/>
    <w:rsid w:val="00CF25A5"/>
    <w:rsid w:val="00CF30B0"/>
    <w:rsid w:val="00D06040"/>
    <w:rsid w:val="00D2756F"/>
    <w:rsid w:val="00D3118D"/>
    <w:rsid w:val="00D40BAD"/>
    <w:rsid w:val="00D43B88"/>
    <w:rsid w:val="00D5242C"/>
    <w:rsid w:val="00D533EC"/>
    <w:rsid w:val="00D546FE"/>
    <w:rsid w:val="00D57F1C"/>
    <w:rsid w:val="00D64D1A"/>
    <w:rsid w:val="00D71723"/>
    <w:rsid w:val="00D8104E"/>
    <w:rsid w:val="00DA13F5"/>
    <w:rsid w:val="00DB31F8"/>
    <w:rsid w:val="00DB569E"/>
    <w:rsid w:val="00DB598A"/>
    <w:rsid w:val="00DB63C7"/>
    <w:rsid w:val="00DC0865"/>
    <w:rsid w:val="00DC0D21"/>
    <w:rsid w:val="00DC35BA"/>
    <w:rsid w:val="00DE5E1C"/>
    <w:rsid w:val="00DF3785"/>
    <w:rsid w:val="00DF4671"/>
    <w:rsid w:val="00E1412B"/>
    <w:rsid w:val="00E157DC"/>
    <w:rsid w:val="00E21E87"/>
    <w:rsid w:val="00E22032"/>
    <w:rsid w:val="00E23941"/>
    <w:rsid w:val="00E246AA"/>
    <w:rsid w:val="00E33BC3"/>
    <w:rsid w:val="00E418DB"/>
    <w:rsid w:val="00E56C10"/>
    <w:rsid w:val="00E605AB"/>
    <w:rsid w:val="00E80B06"/>
    <w:rsid w:val="00E85352"/>
    <w:rsid w:val="00E861AE"/>
    <w:rsid w:val="00EA3140"/>
    <w:rsid w:val="00EA6A81"/>
    <w:rsid w:val="00EB17F1"/>
    <w:rsid w:val="00EC68C2"/>
    <w:rsid w:val="00EC6DF4"/>
    <w:rsid w:val="00ED1652"/>
    <w:rsid w:val="00ED7F00"/>
    <w:rsid w:val="00EE16CA"/>
    <w:rsid w:val="00EE1C77"/>
    <w:rsid w:val="00EE2F41"/>
    <w:rsid w:val="00EE7F29"/>
    <w:rsid w:val="00EF6487"/>
    <w:rsid w:val="00EF772A"/>
    <w:rsid w:val="00F00751"/>
    <w:rsid w:val="00F355D6"/>
    <w:rsid w:val="00F37DFC"/>
    <w:rsid w:val="00F451B5"/>
    <w:rsid w:val="00F4668C"/>
    <w:rsid w:val="00F52E36"/>
    <w:rsid w:val="00F549A6"/>
    <w:rsid w:val="00F57CE1"/>
    <w:rsid w:val="00F717A6"/>
    <w:rsid w:val="00F8564C"/>
    <w:rsid w:val="00F8655C"/>
    <w:rsid w:val="00F95770"/>
    <w:rsid w:val="00F95E8B"/>
    <w:rsid w:val="00FA0203"/>
    <w:rsid w:val="00FA2B6C"/>
    <w:rsid w:val="00FB0B13"/>
    <w:rsid w:val="00FB5D3B"/>
    <w:rsid w:val="00FD10C2"/>
    <w:rsid w:val="00FE3888"/>
    <w:rsid w:val="00FE5EF8"/>
    <w:rsid w:val="00FE6369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540BF1-8E61-49C3-9ACE-9857392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81A44"/>
  </w:style>
  <w:style w:type="character" w:customStyle="1" w:styleId="spelle">
    <w:name w:val="spelle"/>
    <w:basedOn w:val="Fuentedeprrafopredeter"/>
    <w:rsid w:val="00A81A44"/>
  </w:style>
  <w:style w:type="table" w:styleId="Tablaconcuadrcula">
    <w:name w:val="Table Grid"/>
    <w:basedOn w:val="Tablanormal"/>
    <w:uiPriority w:val="39"/>
    <w:rsid w:val="00A8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-nfasis3">
    <w:name w:val="Grid Table 1 Light Accent 3"/>
    <w:basedOn w:val="Tablanormal"/>
    <w:uiPriority w:val="46"/>
    <w:rsid w:val="004E3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l">
    <w:name w:val="il"/>
    <w:basedOn w:val="Fuentedeprrafopredeter"/>
    <w:rsid w:val="004E3B62"/>
  </w:style>
  <w:style w:type="paragraph" w:styleId="Encabezado">
    <w:name w:val="header"/>
    <w:basedOn w:val="Normal"/>
    <w:link w:val="EncabezadoCar"/>
    <w:uiPriority w:val="99"/>
    <w:unhideWhenUsed/>
    <w:rsid w:val="00BF4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A3E"/>
  </w:style>
  <w:style w:type="paragraph" w:styleId="Piedepgina">
    <w:name w:val="footer"/>
    <w:basedOn w:val="Normal"/>
    <w:link w:val="PiedepginaCar"/>
    <w:uiPriority w:val="99"/>
    <w:unhideWhenUsed/>
    <w:rsid w:val="00BF4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2.png@01D0F548.072303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3.png@01D0F548.072303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1293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Fernando Delgado Cabana</dc:creator>
  <cp:keywords/>
  <dc:description/>
  <cp:lastModifiedBy>David Fernando Delgado Cabana</cp:lastModifiedBy>
  <cp:revision>2</cp:revision>
  <dcterms:created xsi:type="dcterms:W3CDTF">2015-11-11T19:53:00Z</dcterms:created>
  <dcterms:modified xsi:type="dcterms:W3CDTF">2015-11-11T21:36:00Z</dcterms:modified>
</cp:coreProperties>
</file>