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BCC" w:rsidRPr="00D72BCC" w:rsidRDefault="00D72BCC" w:rsidP="00D72BCC">
      <w:pPr>
        <w:spacing w:after="0" w:line="240" w:lineRule="auto"/>
        <w:jc w:val="center"/>
        <w:rPr>
          <w:rFonts w:ascii="Verdana" w:eastAsia="Times New Roman" w:hAnsi="Verdana" w:cs="Times New Roman"/>
          <w:color w:val="000000"/>
          <w:szCs w:val="24"/>
          <w:lang w:eastAsia="es-CR"/>
        </w:rPr>
      </w:pPr>
      <w:r w:rsidRPr="00D72BCC">
        <w:rPr>
          <w:rFonts w:ascii="Verdana" w:eastAsia="Times New Roman" w:hAnsi="Verdana" w:cs="Times New Roman"/>
          <w:b/>
          <w:bCs/>
          <w:color w:val="000000"/>
          <w:szCs w:val="24"/>
          <w:lang w:eastAsia="es-CR"/>
        </w:rPr>
        <w:t>N° 40265 - JP</w:t>
      </w:r>
    </w:p>
    <w:p w:rsidR="00D72BCC" w:rsidRPr="00D72BCC" w:rsidRDefault="00D72BCC" w:rsidP="00D72BCC">
      <w:pPr>
        <w:spacing w:after="0" w:line="240" w:lineRule="auto"/>
        <w:rPr>
          <w:rFonts w:ascii="Times New Roman" w:eastAsia="Times New Roman" w:hAnsi="Times New Roman" w:cs="Times New Roman"/>
          <w:color w:val="000000"/>
          <w:sz w:val="24"/>
          <w:szCs w:val="27"/>
          <w:lang w:eastAsia="es-CR"/>
        </w:rPr>
      </w:pPr>
    </w:p>
    <w:p w:rsidR="00F0697D" w:rsidRPr="00F0697D" w:rsidRDefault="00D72BCC" w:rsidP="00D72BCC">
      <w:pPr>
        <w:spacing w:after="0" w:line="240" w:lineRule="auto"/>
        <w:jc w:val="center"/>
        <w:rPr>
          <w:rFonts w:ascii="Verdana" w:eastAsia="Times New Roman" w:hAnsi="Verdana" w:cs="Times New Roman"/>
          <w:b/>
          <w:bCs/>
          <w:color w:val="000000"/>
          <w:szCs w:val="24"/>
          <w:lang w:eastAsia="es-CR"/>
        </w:rPr>
      </w:pPr>
      <w:r w:rsidRPr="00D72BCC">
        <w:rPr>
          <w:rFonts w:ascii="Verdana" w:eastAsia="Times New Roman" w:hAnsi="Verdana" w:cs="Times New Roman"/>
          <w:b/>
          <w:bCs/>
          <w:color w:val="000000"/>
          <w:szCs w:val="24"/>
          <w:lang w:eastAsia="es-CR"/>
        </w:rPr>
        <w:t>LA SEGUNDA VI</w:t>
      </w:r>
      <w:r w:rsidR="00F0697D" w:rsidRPr="00F0697D">
        <w:rPr>
          <w:rFonts w:ascii="Verdana" w:eastAsia="Times New Roman" w:hAnsi="Verdana" w:cs="Times New Roman"/>
          <w:b/>
          <w:bCs/>
          <w:color w:val="000000"/>
          <w:szCs w:val="24"/>
          <w:lang w:eastAsia="es-CR"/>
        </w:rPr>
        <w:t>CEPRESIDENTA EN EJERCICIO DE LA</w:t>
      </w:r>
    </w:p>
    <w:p w:rsidR="00D72BCC" w:rsidRPr="00D72BCC" w:rsidRDefault="00D72BCC" w:rsidP="00D72BCC">
      <w:pPr>
        <w:spacing w:after="0" w:line="240" w:lineRule="auto"/>
        <w:jc w:val="center"/>
        <w:rPr>
          <w:rFonts w:ascii="Verdana" w:eastAsia="Times New Roman" w:hAnsi="Verdana" w:cs="Times New Roman"/>
          <w:color w:val="000000"/>
          <w:szCs w:val="24"/>
          <w:lang w:eastAsia="es-CR"/>
        </w:rPr>
      </w:pPr>
      <w:r w:rsidRPr="00D72BCC">
        <w:rPr>
          <w:rFonts w:ascii="Verdana" w:eastAsia="Times New Roman" w:hAnsi="Verdana" w:cs="Times New Roman"/>
          <w:b/>
          <w:bCs/>
          <w:color w:val="000000"/>
          <w:szCs w:val="24"/>
          <w:lang w:eastAsia="es-CR"/>
        </w:rPr>
        <w:t>PRESIDENCIA DE LA</w:t>
      </w:r>
    </w:p>
    <w:p w:rsidR="00D72BCC" w:rsidRPr="00D72BCC" w:rsidRDefault="00D72BCC" w:rsidP="00D72BCC">
      <w:pPr>
        <w:spacing w:after="0" w:line="240" w:lineRule="auto"/>
        <w:rPr>
          <w:rFonts w:ascii="Times New Roman" w:eastAsia="Times New Roman" w:hAnsi="Times New Roman" w:cs="Times New Roman"/>
          <w:color w:val="000000"/>
          <w:sz w:val="24"/>
          <w:szCs w:val="27"/>
          <w:lang w:eastAsia="es-CR"/>
        </w:rPr>
      </w:pPr>
    </w:p>
    <w:p w:rsidR="00D72BCC" w:rsidRPr="00D72BCC" w:rsidRDefault="00D72BCC" w:rsidP="00D72BCC">
      <w:pPr>
        <w:spacing w:after="0" w:line="240" w:lineRule="auto"/>
        <w:jc w:val="center"/>
        <w:rPr>
          <w:rFonts w:ascii="Verdana" w:eastAsia="Times New Roman" w:hAnsi="Verdana" w:cs="Times New Roman"/>
          <w:color w:val="000000"/>
          <w:szCs w:val="24"/>
          <w:lang w:eastAsia="es-CR"/>
        </w:rPr>
      </w:pPr>
      <w:r w:rsidRPr="00D72BCC">
        <w:rPr>
          <w:rFonts w:ascii="Verdana" w:eastAsia="Times New Roman" w:hAnsi="Verdana" w:cs="Times New Roman"/>
          <w:b/>
          <w:bCs/>
          <w:color w:val="000000"/>
          <w:szCs w:val="24"/>
          <w:lang w:eastAsia="es-CR"/>
        </w:rPr>
        <w:t>REPÚBLICA</w:t>
      </w:r>
    </w:p>
    <w:p w:rsidR="00D72BCC" w:rsidRPr="00D72BCC" w:rsidRDefault="00D72BCC" w:rsidP="00D72BCC">
      <w:pPr>
        <w:spacing w:after="0" w:line="240" w:lineRule="auto"/>
        <w:rPr>
          <w:rFonts w:ascii="Times New Roman" w:eastAsia="Times New Roman" w:hAnsi="Times New Roman" w:cs="Times New Roman"/>
          <w:color w:val="000000"/>
          <w:sz w:val="24"/>
          <w:szCs w:val="27"/>
          <w:lang w:eastAsia="es-CR"/>
        </w:rPr>
      </w:pPr>
    </w:p>
    <w:p w:rsidR="00D72BCC" w:rsidRPr="00D72BCC" w:rsidRDefault="00D72BCC" w:rsidP="00D72BCC">
      <w:pPr>
        <w:spacing w:after="0" w:line="240" w:lineRule="auto"/>
        <w:jc w:val="center"/>
        <w:rPr>
          <w:rFonts w:ascii="Verdana" w:eastAsia="Times New Roman" w:hAnsi="Verdana" w:cs="Times New Roman"/>
          <w:color w:val="000000"/>
          <w:szCs w:val="24"/>
          <w:lang w:eastAsia="es-CR"/>
        </w:rPr>
      </w:pPr>
      <w:r w:rsidRPr="00D72BCC">
        <w:rPr>
          <w:rFonts w:ascii="Verdana" w:eastAsia="Times New Roman" w:hAnsi="Verdana" w:cs="Times New Roman"/>
          <w:b/>
          <w:bCs/>
          <w:color w:val="000000"/>
          <w:szCs w:val="24"/>
          <w:lang w:eastAsia="es-CR"/>
        </w:rPr>
        <w:t>Y LA MINISTRA DE JUSTICIA Y PAZ</w:t>
      </w:r>
    </w:p>
    <w:p w:rsidR="00D72BCC" w:rsidRPr="00D72BCC" w:rsidRDefault="00D72BCC" w:rsidP="00D72BCC">
      <w:pPr>
        <w:spacing w:after="0" w:line="240" w:lineRule="auto"/>
        <w:rPr>
          <w:rFonts w:ascii="Times New Roman" w:eastAsia="Times New Roman" w:hAnsi="Times New Roman" w:cs="Times New Roman"/>
          <w:color w:val="000000"/>
          <w:sz w:val="24"/>
          <w:szCs w:val="27"/>
          <w:lang w:eastAsia="es-CR"/>
        </w:rPr>
      </w:pPr>
    </w:p>
    <w:p w:rsidR="00D72BCC" w:rsidRPr="00D72BCC" w:rsidRDefault="00D72BCC" w:rsidP="00D72BCC">
      <w:pPr>
        <w:spacing w:after="0" w:line="240" w:lineRule="auto"/>
        <w:ind w:firstLine="708"/>
        <w:jc w:val="both"/>
        <w:rPr>
          <w:rFonts w:ascii="Verdana" w:eastAsia="Times New Roman" w:hAnsi="Verdana" w:cs="Times New Roman"/>
          <w:color w:val="000000"/>
          <w:szCs w:val="24"/>
          <w:lang w:eastAsia="es-CR"/>
        </w:rPr>
      </w:pPr>
      <w:r w:rsidRPr="00D72BCC">
        <w:rPr>
          <w:rFonts w:ascii="Verdana" w:eastAsia="Times New Roman" w:hAnsi="Verdana" w:cs="Times New Roman"/>
          <w:color w:val="000000"/>
          <w:szCs w:val="24"/>
          <w:lang w:eastAsia="es-CR"/>
        </w:rPr>
        <w:t>En uso de las facultades que les confieren los incisos 8) y 18) del artículo 140 de la Constitución Política; artículos 25.1, 27.1 y 28 inciso 2) acápite b) de la Ley General de la Administración Pública, número 6227 y sus reformas; la Ley Orgánica del Ministerio de Justicia y Paz, número 6739 del 28 de abril de 1982 y sus reformas; la Ley que crea la Dirección General de Adaptación Social, número 4762 del 8 de mayo de 1971 y sus reformas; el Reglamento Orgánico y Operativo de la Dirección General de Adaptación Social, Decreto Ejecutivo número 22198-J; y la Ley Nº 9025 del 15 de febrero de 2012 que aprueba el "Contrato de préstamo Nº 2526/0C-CR suscrito entre la República de Costa Rica y el Banco Interamericano de Desarrollo para financiar el Programa para la Prevención de la Violencia y Promoción de la Inclusión Social".</w:t>
      </w:r>
    </w:p>
    <w:p w:rsidR="00D72BCC" w:rsidRPr="00D72BCC" w:rsidRDefault="00D72BCC" w:rsidP="00D72BCC">
      <w:pPr>
        <w:spacing w:after="0" w:line="240" w:lineRule="auto"/>
        <w:rPr>
          <w:rFonts w:ascii="Times New Roman" w:eastAsia="Times New Roman" w:hAnsi="Times New Roman" w:cs="Times New Roman"/>
          <w:color w:val="000000"/>
          <w:sz w:val="24"/>
          <w:szCs w:val="27"/>
          <w:lang w:eastAsia="es-CR"/>
        </w:rPr>
      </w:pPr>
    </w:p>
    <w:p w:rsidR="00D72BCC" w:rsidRPr="00D72BCC" w:rsidRDefault="00D72BCC" w:rsidP="00D72BCC">
      <w:pPr>
        <w:spacing w:after="0" w:line="240" w:lineRule="auto"/>
        <w:jc w:val="center"/>
        <w:rPr>
          <w:rFonts w:ascii="Verdana" w:eastAsia="Times New Roman" w:hAnsi="Verdana" w:cs="Times New Roman"/>
          <w:color w:val="000000"/>
          <w:szCs w:val="24"/>
          <w:lang w:eastAsia="es-CR"/>
        </w:rPr>
      </w:pPr>
      <w:r w:rsidRPr="00D72BCC">
        <w:rPr>
          <w:rFonts w:ascii="Verdana" w:eastAsia="Times New Roman" w:hAnsi="Verdana" w:cs="Times New Roman"/>
          <w:b/>
          <w:bCs/>
          <w:color w:val="000000"/>
          <w:szCs w:val="24"/>
          <w:lang w:eastAsia="es-CR"/>
        </w:rPr>
        <w:t>Considerando:</w:t>
      </w:r>
    </w:p>
    <w:p w:rsidR="00D72BCC" w:rsidRPr="00D72BCC" w:rsidRDefault="00D72BCC" w:rsidP="00D72BCC">
      <w:pPr>
        <w:spacing w:after="0" w:line="240" w:lineRule="auto"/>
        <w:rPr>
          <w:rFonts w:ascii="Times New Roman" w:eastAsia="Times New Roman" w:hAnsi="Times New Roman" w:cs="Times New Roman"/>
          <w:color w:val="000000"/>
          <w:sz w:val="24"/>
          <w:szCs w:val="27"/>
          <w:lang w:eastAsia="es-CR"/>
        </w:rPr>
      </w:pPr>
    </w:p>
    <w:p w:rsidR="00D72BCC" w:rsidRPr="00D72BCC" w:rsidRDefault="00D72BCC" w:rsidP="00D72BCC">
      <w:pPr>
        <w:spacing w:after="0" w:line="240" w:lineRule="auto"/>
        <w:ind w:firstLine="708"/>
        <w:jc w:val="both"/>
        <w:rPr>
          <w:rFonts w:ascii="Verdana" w:eastAsia="Times New Roman" w:hAnsi="Verdana" w:cs="Times New Roman"/>
          <w:color w:val="000000"/>
          <w:szCs w:val="24"/>
          <w:lang w:eastAsia="es-CR"/>
        </w:rPr>
      </w:pPr>
      <w:r w:rsidRPr="00D72BCC">
        <w:rPr>
          <w:rFonts w:ascii="Verdana" w:eastAsia="Times New Roman" w:hAnsi="Verdana" w:cs="Times New Roman"/>
          <w:color w:val="000000"/>
          <w:szCs w:val="24"/>
          <w:lang w:eastAsia="es-CR"/>
        </w:rPr>
        <w:t>1 º- Dentro de los fines para los cuales se crea la Dirección General de Adaptación Social, está la custodia y la atención técnica de las personas procesadas y sentenciadas, así como la seguridad de estas y de los bienes en los centros del Sistema Penitenciario Nacional.</w:t>
      </w:r>
    </w:p>
    <w:p w:rsidR="00D72BCC" w:rsidRPr="00D72BCC" w:rsidRDefault="00D72BCC" w:rsidP="00D72BCC">
      <w:pPr>
        <w:spacing w:after="0" w:line="240" w:lineRule="auto"/>
        <w:rPr>
          <w:rFonts w:ascii="Times New Roman" w:eastAsia="Times New Roman" w:hAnsi="Times New Roman" w:cs="Times New Roman"/>
          <w:color w:val="000000"/>
          <w:sz w:val="24"/>
          <w:szCs w:val="27"/>
          <w:lang w:eastAsia="es-CR"/>
        </w:rPr>
      </w:pPr>
    </w:p>
    <w:p w:rsidR="00D72BCC" w:rsidRPr="00D72BCC" w:rsidRDefault="00D72BCC" w:rsidP="00D72BCC">
      <w:pPr>
        <w:spacing w:after="0" w:line="240" w:lineRule="auto"/>
        <w:ind w:firstLine="708"/>
        <w:jc w:val="both"/>
        <w:rPr>
          <w:rFonts w:ascii="Verdana" w:eastAsia="Times New Roman" w:hAnsi="Verdana" w:cs="Times New Roman"/>
          <w:color w:val="000000"/>
          <w:szCs w:val="24"/>
          <w:lang w:eastAsia="es-CR"/>
        </w:rPr>
      </w:pPr>
      <w:r w:rsidRPr="00D72BCC">
        <w:rPr>
          <w:rFonts w:ascii="Verdana" w:eastAsia="Times New Roman" w:hAnsi="Verdana" w:cs="Times New Roman"/>
          <w:color w:val="000000"/>
          <w:szCs w:val="24"/>
          <w:lang w:eastAsia="es-CR"/>
        </w:rPr>
        <w:t>2°- Mediante la Ley Nº 9025 del 15 de febrero de 2012, se aprobó el Contrato de Préstamo Nº 2526/0C-CR suscrito entre la República de Costa Rica y el Banco Interamericano de Desarrollo para financiar el Programa para la Prevención de la Violencia y Promoción de la Inclusión Social, el cual tiene como objetivo general "contribuir a la disminución del delito violento en el país", reduciendo la tasa de reincidencia de la población en conflicto con la ley penal, a través de su reinserción social.</w:t>
      </w:r>
    </w:p>
    <w:p w:rsidR="00D72BCC" w:rsidRPr="00D72BCC" w:rsidRDefault="00D72BCC" w:rsidP="00D72BCC">
      <w:pPr>
        <w:spacing w:after="0" w:line="240" w:lineRule="auto"/>
        <w:rPr>
          <w:rFonts w:ascii="Times New Roman" w:eastAsia="Times New Roman" w:hAnsi="Times New Roman" w:cs="Times New Roman"/>
          <w:color w:val="000000"/>
          <w:sz w:val="24"/>
          <w:szCs w:val="27"/>
          <w:lang w:eastAsia="es-CR"/>
        </w:rPr>
      </w:pPr>
    </w:p>
    <w:p w:rsidR="00D72BCC" w:rsidRPr="00D72BCC" w:rsidRDefault="00D72BCC" w:rsidP="00D72BCC">
      <w:pPr>
        <w:spacing w:after="0" w:line="240" w:lineRule="auto"/>
        <w:ind w:firstLine="708"/>
        <w:jc w:val="both"/>
        <w:rPr>
          <w:rFonts w:ascii="Verdana" w:eastAsia="Times New Roman" w:hAnsi="Verdana" w:cs="Times New Roman"/>
          <w:color w:val="000000"/>
          <w:szCs w:val="24"/>
          <w:lang w:eastAsia="es-CR"/>
        </w:rPr>
      </w:pPr>
      <w:r w:rsidRPr="00D72BCC">
        <w:rPr>
          <w:rFonts w:ascii="Verdana" w:eastAsia="Times New Roman" w:hAnsi="Verdana" w:cs="Times New Roman"/>
          <w:color w:val="000000"/>
          <w:szCs w:val="24"/>
          <w:lang w:eastAsia="es-CR"/>
        </w:rPr>
        <w:t>3º- El Sistema Penitenciario Nacional requiere de una constante revisión y modificación de su estructura técnico-organizativa que permita la ejecución de procesos de atención institucional acorde con el ordenamiento jurídico vigente.</w:t>
      </w:r>
    </w:p>
    <w:p w:rsidR="00D72BCC" w:rsidRPr="00D72BCC" w:rsidRDefault="00D72BCC" w:rsidP="00D72BCC">
      <w:pPr>
        <w:spacing w:after="0" w:line="240" w:lineRule="auto"/>
        <w:rPr>
          <w:rFonts w:ascii="Times New Roman" w:eastAsia="Times New Roman" w:hAnsi="Times New Roman" w:cs="Times New Roman"/>
          <w:color w:val="000000"/>
          <w:sz w:val="24"/>
          <w:szCs w:val="27"/>
          <w:lang w:eastAsia="es-CR"/>
        </w:rPr>
      </w:pPr>
    </w:p>
    <w:p w:rsidR="00D72BCC" w:rsidRPr="00D72BCC" w:rsidRDefault="00D72BCC" w:rsidP="00D72BCC">
      <w:pPr>
        <w:spacing w:after="0" w:line="240" w:lineRule="auto"/>
        <w:ind w:firstLine="708"/>
        <w:jc w:val="both"/>
        <w:rPr>
          <w:rFonts w:ascii="Verdana" w:eastAsia="Times New Roman" w:hAnsi="Verdana" w:cs="Times New Roman"/>
          <w:color w:val="000000"/>
          <w:szCs w:val="24"/>
          <w:lang w:eastAsia="es-CR"/>
        </w:rPr>
      </w:pPr>
      <w:r w:rsidRPr="00D72BCC">
        <w:rPr>
          <w:rFonts w:ascii="Verdana" w:eastAsia="Times New Roman" w:hAnsi="Verdana" w:cs="Times New Roman"/>
          <w:color w:val="000000"/>
          <w:szCs w:val="24"/>
          <w:lang w:eastAsia="es-CR"/>
        </w:rPr>
        <w:t xml:space="preserve">4°- Para el desarrollo y éxito del Programa para la Prevención de la Violencia y Promoción de la Inclusión Social, es necesario contar con un modelo </w:t>
      </w:r>
      <w:r w:rsidRPr="00D72BCC">
        <w:rPr>
          <w:rFonts w:ascii="Verdana" w:eastAsia="Times New Roman" w:hAnsi="Verdana" w:cs="Times New Roman"/>
          <w:color w:val="000000"/>
          <w:szCs w:val="24"/>
          <w:lang w:eastAsia="es-CR"/>
        </w:rPr>
        <w:lastRenderedPageBreak/>
        <w:t>penitenciario que potencie la educación, la capacitación permanente, la formación profesional y la productividad de las personas privadas de libertad, por lo que se requiere que las Unidades se consoliden en un nivel de atención específico que difiere en cuanto al modelo de los existentes, es decir, de los niveles de Atención Institucional, Atención Semi-institucional, Atención en Comunidad, Atención a Niños, Niñas y Adolescentes y Nacional de Atención a Mujeres Sujetas a Sanción Penal.</w:t>
      </w:r>
    </w:p>
    <w:p w:rsidR="00D72BCC" w:rsidRPr="00D72BCC" w:rsidRDefault="00D72BCC" w:rsidP="00D72BCC">
      <w:pPr>
        <w:spacing w:after="0" w:line="240" w:lineRule="auto"/>
        <w:rPr>
          <w:rFonts w:ascii="Verdana" w:eastAsia="Times New Roman" w:hAnsi="Verdana" w:cs="Times New Roman"/>
          <w:color w:val="000000"/>
          <w:sz w:val="24"/>
          <w:szCs w:val="27"/>
          <w:lang w:eastAsia="es-CR"/>
        </w:rPr>
      </w:pPr>
    </w:p>
    <w:p w:rsidR="00D72BCC" w:rsidRPr="00D72BCC" w:rsidRDefault="00D72BCC" w:rsidP="00D72BCC">
      <w:pPr>
        <w:spacing w:after="0" w:line="240" w:lineRule="auto"/>
        <w:ind w:firstLine="708"/>
        <w:jc w:val="both"/>
        <w:rPr>
          <w:rFonts w:ascii="Verdana" w:eastAsia="Times New Roman" w:hAnsi="Verdana" w:cs="Times New Roman"/>
          <w:color w:val="000000"/>
          <w:szCs w:val="24"/>
          <w:lang w:eastAsia="es-CR"/>
        </w:rPr>
      </w:pPr>
      <w:r w:rsidRPr="00D72BCC">
        <w:rPr>
          <w:rFonts w:ascii="Verdana" w:eastAsia="Times New Roman" w:hAnsi="Verdana" w:cs="Times New Roman"/>
          <w:color w:val="000000"/>
          <w:szCs w:val="24"/>
          <w:lang w:eastAsia="es-CR"/>
        </w:rPr>
        <w:t>5°- En virtud de la realidad actual del Sistema Penitenciario Nacional, y de los objetivos del Programa para la Prevención de la Violencia y Promoción de la Inclusión Social, se considera imperativo crear un nivel de atención penitenciaria, que atienda de manera integral a las personas privadas de libertad que cumplan con los requisitos que se dispongan reglamentariamente.</w:t>
      </w:r>
    </w:p>
    <w:p w:rsidR="00D72BCC" w:rsidRPr="00D72BCC" w:rsidRDefault="00D72BCC" w:rsidP="00D72BCC">
      <w:pPr>
        <w:spacing w:after="0" w:line="240" w:lineRule="auto"/>
        <w:rPr>
          <w:rFonts w:ascii="Verdana" w:eastAsia="Times New Roman" w:hAnsi="Verdana" w:cs="Times New Roman"/>
          <w:color w:val="000000"/>
          <w:sz w:val="24"/>
          <w:szCs w:val="27"/>
          <w:lang w:eastAsia="es-CR"/>
        </w:rPr>
      </w:pPr>
    </w:p>
    <w:p w:rsidR="00D72BCC" w:rsidRPr="00D72BCC" w:rsidRDefault="00D72BCC" w:rsidP="00D72BCC">
      <w:pPr>
        <w:spacing w:after="0" w:line="240" w:lineRule="auto"/>
        <w:ind w:firstLine="708"/>
        <w:jc w:val="both"/>
        <w:rPr>
          <w:rFonts w:ascii="Verdana" w:eastAsia="Times New Roman" w:hAnsi="Verdana" w:cs="Times New Roman"/>
          <w:color w:val="000000"/>
          <w:szCs w:val="24"/>
          <w:lang w:eastAsia="es-CR"/>
        </w:rPr>
      </w:pPr>
      <w:r w:rsidRPr="00D72BCC">
        <w:rPr>
          <w:rFonts w:ascii="Verdana" w:eastAsia="Times New Roman" w:hAnsi="Verdana" w:cs="Times New Roman"/>
          <w:color w:val="000000"/>
          <w:szCs w:val="24"/>
          <w:lang w:eastAsia="es-CR"/>
        </w:rPr>
        <w:t>6º- Esta normativa no contempla nuevos trámites, requisitos, ni procedimientos para el administrado de conformidad con el artículo 12 de la Ley de Protección al Ciudadano del Exceso de Requisitos y Trámites Administrativos Nº 8220. Por tanto,</w:t>
      </w:r>
    </w:p>
    <w:p w:rsidR="00D72BCC" w:rsidRPr="00D72BCC" w:rsidRDefault="00D72BCC" w:rsidP="00D72BCC">
      <w:pPr>
        <w:spacing w:after="0" w:line="240" w:lineRule="auto"/>
        <w:rPr>
          <w:rFonts w:ascii="Verdana" w:eastAsia="Times New Roman" w:hAnsi="Verdana" w:cs="Times New Roman"/>
          <w:color w:val="000000"/>
          <w:sz w:val="24"/>
          <w:szCs w:val="27"/>
          <w:lang w:eastAsia="es-CR"/>
        </w:rPr>
      </w:pPr>
    </w:p>
    <w:p w:rsidR="00D72BCC" w:rsidRPr="00D72BCC" w:rsidRDefault="00D72BCC" w:rsidP="00D72BCC">
      <w:pPr>
        <w:spacing w:after="0" w:line="240" w:lineRule="auto"/>
        <w:jc w:val="center"/>
        <w:rPr>
          <w:rFonts w:ascii="Verdana" w:eastAsia="Times New Roman" w:hAnsi="Verdana" w:cs="Times New Roman"/>
          <w:color w:val="000000"/>
          <w:szCs w:val="24"/>
          <w:lang w:eastAsia="es-CR"/>
        </w:rPr>
      </w:pPr>
      <w:r w:rsidRPr="00D72BCC">
        <w:rPr>
          <w:rFonts w:ascii="Verdana" w:eastAsia="Times New Roman" w:hAnsi="Verdana" w:cs="Times New Roman"/>
          <w:b/>
          <w:bCs/>
          <w:color w:val="000000"/>
          <w:szCs w:val="24"/>
          <w:lang w:eastAsia="es-CR"/>
        </w:rPr>
        <w:t>DECRETAN:</w:t>
      </w:r>
    </w:p>
    <w:p w:rsidR="00D72BCC" w:rsidRPr="00D72BCC" w:rsidRDefault="00D72BCC" w:rsidP="00D72BCC">
      <w:pPr>
        <w:spacing w:after="0" w:line="240" w:lineRule="auto"/>
        <w:rPr>
          <w:rFonts w:ascii="Verdana" w:eastAsia="Times New Roman" w:hAnsi="Verdana" w:cs="Times New Roman"/>
          <w:color w:val="000000"/>
          <w:sz w:val="24"/>
          <w:szCs w:val="27"/>
          <w:lang w:eastAsia="es-CR"/>
        </w:rPr>
      </w:pPr>
    </w:p>
    <w:p w:rsidR="00D72BCC" w:rsidRPr="00D72BCC" w:rsidRDefault="00D72BCC" w:rsidP="00D72BCC">
      <w:pPr>
        <w:spacing w:after="0" w:line="240" w:lineRule="auto"/>
        <w:jc w:val="center"/>
        <w:rPr>
          <w:rFonts w:ascii="Verdana" w:eastAsia="Times New Roman" w:hAnsi="Verdana" w:cs="Times New Roman"/>
          <w:color w:val="000000"/>
          <w:szCs w:val="24"/>
          <w:lang w:eastAsia="es-CR"/>
        </w:rPr>
      </w:pPr>
      <w:r w:rsidRPr="00D72BCC">
        <w:rPr>
          <w:rFonts w:ascii="Verdana" w:eastAsia="Times New Roman" w:hAnsi="Verdana" w:cs="Times New Roman"/>
          <w:b/>
          <w:bCs/>
          <w:color w:val="000000"/>
          <w:szCs w:val="24"/>
          <w:lang w:eastAsia="es-CR"/>
        </w:rPr>
        <w:t>CREACIÓN DEL NIVEL DE UNIDADES DE ATENCIÓN INTEGRAL</w:t>
      </w:r>
    </w:p>
    <w:p w:rsidR="00D72BCC" w:rsidRPr="00D72BCC" w:rsidRDefault="00D72BCC" w:rsidP="00D72BCC">
      <w:pPr>
        <w:spacing w:after="0" w:line="240" w:lineRule="auto"/>
        <w:rPr>
          <w:rFonts w:ascii="Verdana" w:eastAsia="Times New Roman" w:hAnsi="Verdana" w:cs="Times New Roman"/>
          <w:color w:val="000000"/>
          <w:sz w:val="24"/>
          <w:szCs w:val="27"/>
          <w:lang w:eastAsia="es-CR"/>
        </w:rPr>
      </w:pPr>
    </w:p>
    <w:p w:rsidR="00D72BCC" w:rsidRPr="00D72BCC" w:rsidRDefault="00D72BCC" w:rsidP="00D72BCC">
      <w:pPr>
        <w:spacing w:after="0" w:line="240" w:lineRule="auto"/>
        <w:ind w:firstLine="708"/>
        <w:jc w:val="both"/>
        <w:rPr>
          <w:rFonts w:ascii="Verdana" w:eastAsia="Times New Roman" w:hAnsi="Verdana" w:cs="Times New Roman"/>
          <w:color w:val="000000"/>
          <w:szCs w:val="24"/>
          <w:lang w:eastAsia="es-CR"/>
        </w:rPr>
      </w:pPr>
      <w:r w:rsidRPr="00D72BCC">
        <w:rPr>
          <w:rFonts w:ascii="Verdana" w:eastAsia="Times New Roman" w:hAnsi="Verdana" w:cs="Times New Roman"/>
          <w:color w:val="000000"/>
          <w:szCs w:val="24"/>
          <w:lang w:eastAsia="es-CR"/>
        </w:rPr>
        <w:t>Artículo 1 º- Crease, en la estructura de la Dirección General de Adaptación Social del Ministerio de Justicia y Paz, el Nivel de Unidades de Atención Integral (NUAI), el cual formará parte de los niveles de atención a las personas privadas de libertad y cuyo objetivo primordial será contribuir a la disminución del delito violento en el país, de conformidad con lo establecido en el Anexo Único, punto 2.04 del Programa para la Prevención de la Violencia y Promoción de la Inclusión Social, que se encuentra en el contrato de préstamo Nº 2526/0C-CR suscrito entre la República de Costa Rica y el Banco Interamericano de Desarrollo, aprobado mediante la Ley Nº 9025 del 15 de febrero de 2012.</w:t>
      </w:r>
    </w:p>
    <w:p w:rsidR="00D72BCC" w:rsidRPr="00D72BCC" w:rsidRDefault="00D72BCC" w:rsidP="00D72BCC">
      <w:pPr>
        <w:spacing w:after="0" w:line="240" w:lineRule="auto"/>
        <w:rPr>
          <w:rFonts w:ascii="Verdana" w:eastAsia="Times New Roman" w:hAnsi="Verdana" w:cs="Times New Roman"/>
          <w:color w:val="000000"/>
          <w:szCs w:val="24"/>
          <w:lang w:eastAsia="es-CR"/>
        </w:rPr>
      </w:pPr>
      <w:r w:rsidRPr="00D72BCC">
        <w:rPr>
          <w:rFonts w:ascii="Verdana" w:eastAsia="Times New Roman" w:hAnsi="Verdana" w:cs="Times New Roman"/>
          <w:color w:val="000000"/>
          <w:szCs w:val="24"/>
          <w:lang w:eastAsia="es-CR"/>
        </w:rPr>
        <w:br/>
      </w:r>
      <w:hyperlink r:id="rId6" w:tgtFrame="_top" w:history="1">
        <w:r w:rsidRPr="00F0697D">
          <w:rPr>
            <w:rFonts w:ascii="Verdana" w:eastAsia="Times New Roman" w:hAnsi="Verdana" w:cs="Times New Roman"/>
            <w:color w:val="800080"/>
            <w:szCs w:val="24"/>
            <w:u w:val="single"/>
            <w:lang w:eastAsia="es-CR"/>
          </w:rPr>
          <w:t>Ficha articulo</w:t>
        </w:r>
      </w:hyperlink>
      <w:r w:rsidRPr="00D72BCC">
        <w:rPr>
          <w:rFonts w:ascii="Verdana" w:eastAsia="Times New Roman" w:hAnsi="Verdana" w:cs="Times New Roman"/>
          <w:color w:val="000000"/>
          <w:szCs w:val="24"/>
          <w:lang w:eastAsia="es-CR"/>
        </w:rPr>
        <w:br/>
      </w:r>
    </w:p>
    <w:p w:rsidR="00D72BCC" w:rsidRPr="00D72BCC" w:rsidRDefault="00D72BCC" w:rsidP="00D72BCC">
      <w:pPr>
        <w:spacing w:after="0" w:line="240" w:lineRule="auto"/>
        <w:ind w:firstLine="708"/>
        <w:jc w:val="both"/>
        <w:rPr>
          <w:rFonts w:ascii="Verdana" w:eastAsia="Times New Roman" w:hAnsi="Verdana" w:cs="Times New Roman"/>
          <w:color w:val="000000"/>
          <w:szCs w:val="24"/>
          <w:lang w:eastAsia="es-CR"/>
        </w:rPr>
      </w:pPr>
      <w:r w:rsidRPr="00D72BCC">
        <w:rPr>
          <w:rFonts w:ascii="Verdana" w:eastAsia="Times New Roman" w:hAnsi="Verdana" w:cs="Times New Roman"/>
          <w:color w:val="000000"/>
          <w:szCs w:val="24"/>
          <w:lang w:eastAsia="es-CR"/>
        </w:rPr>
        <w:t>Artículo 2º-Las unidades productivas a las cuales hace referencia en términos conceptuales el componente III del Programa para la Prevención de la Violencia y Promoción de la Inclusión Social, se les denominará Unidades de Atención· Integral, y estás dependerán del Nivel de Unidades de Atención Integral (NUAI).</w:t>
      </w:r>
    </w:p>
    <w:p w:rsidR="00D72BCC" w:rsidRPr="00D72BCC" w:rsidRDefault="00D72BCC" w:rsidP="00D72BCC">
      <w:pPr>
        <w:spacing w:after="0" w:line="240" w:lineRule="auto"/>
        <w:rPr>
          <w:rFonts w:ascii="Verdana" w:eastAsia="Times New Roman" w:hAnsi="Verdana" w:cs="Times New Roman"/>
          <w:color w:val="000000"/>
          <w:szCs w:val="24"/>
          <w:lang w:eastAsia="es-CR"/>
        </w:rPr>
      </w:pPr>
      <w:bookmarkStart w:id="0" w:name="_GoBack"/>
      <w:bookmarkEnd w:id="0"/>
      <w:r w:rsidRPr="00D72BCC">
        <w:rPr>
          <w:rFonts w:ascii="Verdana" w:eastAsia="Times New Roman" w:hAnsi="Verdana" w:cs="Times New Roman"/>
          <w:color w:val="000000"/>
          <w:szCs w:val="24"/>
          <w:lang w:eastAsia="es-CR"/>
        </w:rPr>
        <w:lastRenderedPageBreak/>
        <w:br/>
      </w:r>
      <w:hyperlink r:id="rId7" w:tgtFrame="_top" w:history="1">
        <w:r w:rsidRPr="00F0697D">
          <w:rPr>
            <w:rFonts w:ascii="Verdana" w:eastAsia="Times New Roman" w:hAnsi="Verdana" w:cs="Times New Roman"/>
            <w:color w:val="800080"/>
            <w:szCs w:val="24"/>
            <w:u w:val="single"/>
            <w:lang w:eastAsia="es-CR"/>
          </w:rPr>
          <w:t>Ficha articulo</w:t>
        </w:r>
      </w:hyperlink>
      <w:r w:rsidRPr="00D72BCC">
        <w:rPr>
          <w:rFonts w:ascii="Verdana" w:eastAsia="Times New Roman" w:hAnsi="Verdana" w:cs="Times New Roman"/>
          <w:color w:val="000000"/>
          <w:szCs w:val="24"/>
          <w:lang w:eastAsia="es-CR"/>
        </w:rPr>
        <w:br/>
      </w:r>
    </w:p>
    <w:p w:rsidR="00D72BCC" w:rsidRPr="00D72BCC" w:rsidRDefault="00D72BCC" w:rsidP="00D72BCC">
      <w:pPr>
        <w:spacing w:after="0" w:line="240" w:lineRule="auto"/>
        <w:ind w:firstLine="708"/>
        <w:jc w:val="both"/>
        <w:rPr>
          <w:rFonts w:ascii="Verdana" w:eastAsia="Times New Roman" w:hAnsi="Verdana" w:cs="Times New Roman"/>
          <w:color w:val="000000"/>
          <w:szCs w:val="24"/>
          <w:lang w:eastAsia="es-CR"/>
        </w:rPr>
      </w:pPr>
      <w:r w:rsidRPr="00D72BCC">
        <w:rPr>
          <w:rFonts w:ascii="Verdana" w:eastAsia="Times New Roman" w:hAnsi="Verdana" w:cs="Times New Roman"/>
          <w:color w:val="000000"/>
          <w:szCs w:val="24"/>
          <w:lang w:eastAsia="es-CR"/>
        </w:rPr>
        <w:t>Artículo 3º- Las competencias, planes y programas de atención, funcionalidad, derechos, obligaciones y régimen disciplinario en el Nivel de Unidades de Atención Integral, deberán ser reglamentadas por la administración en un plazo no mayor a seis meses a partir de la entrada en vigencia del presente decreto.</w:t>
      </w:r>
    </w:p>
    <w:p w:rsidR="00D72BCC" w:rsidRPr="00D72BCC" w:rsidRDefault="00D72BCC" w:rsidP="00D72BCC">
      <w:pPr>
        <w:spacing w:after="0" w:line="240" w:lineRule="auto"/>
        <w:rPr>
          <w:rFonts w:ascii="Verdana" w:eastAsia="Times New Roman" w:hAnsi="Verdana" w:cs="Times New Roman"/>
          <w:color w:val="000000"/>
          <w:szCs w:val="24"/>
          <w:lang w:eastAsia="es-CR"/>
        </w:rPr>
      </w:pPr>
      <w:r w:rsidRPr="00D72BCC">
        <w:rPr>
          <w:rFonts w:ascii="Verdana" w:eastAsia="Times New Roman" w:hAnsi="Verdana" w:cs="Times New Roman"/>
          <w:color w:val="000000"/>
          <w:szCs w:val="24"/>
          <w:lang w:eastAsia="es-CR"/>
        </w:rPr>
        <w:br/>
      </w:r>
      <w:hyperlink r:id="rId8" w:tgtFrame="_top" w:history="1">
        <w:r w:rsidRPr="00F0697D">
          <w:rPr>
            <w:rFonts w:ascii="Verdana" w:eastAsia="Times New Roman" w:hAnsi="Verdana" w:cs="Times New Roman"/>
            <w:color w:val="800080"/>
            <w:szCs w:val="24"/>
            <w:u w:val="single"/>
            <w:lang w:eastAsia="es-CR"/>
          </w:rPr>
          <w:t>Ficha articulo</w:t>
        </w:r>
      </w:hyperlink>
      <w:r w:rsidRPr="00F0697D">
        <w:rPr>
          <w:rFonts w:ascii="Verdana" w:eastAsia="Times New Roman" w:hAnsi="Verdana" w:cs="Times New Roman"/>
          <w:color w:val="000000"/>
          <w:szCs w:val="24"/>
          <w:lang w:eastAsia="es-CR"/>
        </w:rPr>
        <w:br/>
      </w:r>
    </w:p>
    <w:p w:rsidR="00D72BCC" w:rsidRPr="00D72BCC" w:rsidRDefault="00D72BCC" w:rsidP="00D72BCC">
      <w:pPr>
        <w:spacing w:after="0" w:line="240" w:lineRule="auto"/>
        <w:ind w:firstLine="708"/>
        <w:jc w:val="both"/>
        <w:rPr>
          <w:rFonts w:ascii="Verdana" w:eastAsia="Times New Roman" w:hAnsi="Verdana" w:cs="Times New Roman"/>
          <w:color w:val="000000"/>
          <w:szCs w:val="24"/>
          <w:lang w:eastAsia="es-CR"/>
        </w:rPr>
      </w:pPr>
      <w:r w:rsidRPr="00D72BCC">
        <w:rPr>
          <w:rFonts w:ascii="Verdana" w:eastAsia="Times New Roman" w:hAnsi="Verdana" w:cs="Times New Roman"/>
          <w:color w:val="000000"/>
          <w:szCs w:val="24"/>
          <w:lang w:eastAsia="es-CR"/>
        </w:rPr>
        <w:t>Artículo 4° - Rige a partir de su publicación.</w:t>
      </w:r>
    </w:p>
    <w:p w:rsidR="00D72BCC" w:rsidRPr="00D72BCC" w:rsidRDefault="00D72BCC" w:rsidP="00D72BCC">
      <w:pPr>
        <w:spacing w:after="0" w:line="240" w:lineRule="auto"/>
        <w:rPr>
          <w:rFonts w:ascii="Verdana" w:eastAsia="Times New Roman" w:hAnsi="Verdana" w:cs="Times New Roman"/>
          <w:color w:val="000000"/>
          <w:szCs w:val="24"/>
          <w:lang w:eastAsia="es-CR"/>
        </w:rPr>
      </w:pPr>
    </w:p>
    <w:p w:rsidR="00D72BCC" w:rsidRPr="00D72BCC" w:rsidRDefault="00D72BCC" w:rsidP="00D72BCC">
      <w:pPr>
        <w:spacing w:after="0" w:line="240" w:lineRule="auto"/>
        <w:ind w:firstLine="708"/>
        <w:jc w:val="both"/>
        <w:rPr>
          <w:rFonts w:ascii="Verdana" w:eastAsia="Times New Roman" w:hAnsi="Verdana" w:cs="Times New Roman"/>
          <w:color w:val="000000"/>
          <w:szCs w:val="24"/>
          <w:lang w:eastAsia="es-CR"/>
        </w:rPr>
      </w:pPr>
      <w:r w:rsidRPr="00D72BCC">
        <w:rPr>
          <w:rFonts w:ascii="Verdana" w:eastAsia="Times New Roman" w:hAnsi="Verdana" w:cs="Times New Roman"/>
          <w:color w:val="000000"/>
          <w:szCs w:val="24"/>
          <w:lang w:eastAsia="es-CR"/>
        </w:rPr>
        <w:t>Dado en la Presidencia de la República, a los catorce días del mes de marzo de dos mil diecisiete.</w:t>
      </w:r>
    </w:p>
    <w:p w:rsidR="00241DEE" w:rsidRPr="00F0697D" w:rsidRDefault="00D72BCC" w:rsidP="00D72BCC">
      <w:pPr>
        <w:rPr>
          <w:rFonts w:ascii="Verdana" w:hAnsi="Verdana"/>
          <w:szCs w:val="24"/>
        </w:rPr>
      </w:pPr>
      <w:r w:rsidRPr="00F0697D">
        <w:rPr>
          <w:rFonts w:ascii="Verdana" w:eastAsia="Times New Roman" w:hAnsi="Verdana" w:cs="Times New Roman"/>
          <w:color w:val="000000"/>
          <w:szCs w:val="24"/>
          <w:lang w:eastAsia="es-CR"/>
        </w:rPr>
        <w:br/>
      </w:r>
      <w:hyperlink r:id="rId9" w:tgtFrame="_top" w:history="1">
        <w:r w:rsidRPr="00F0697D">
          <w:rPr>
            <w:rFonts w:ascii="Verdana" w:eastAsia="Times New Roman" w:hAnsi="Verdana" w:cs="Times New Roman"/>
            <w:color w:val="800080"/>
            <w:szCs w:val="24"/>
            <w:u w:val="single"/>
            <w:lang w:eastAsia="es-CR"/>
          </w:rPr>
          <w:t>Ficha articulo</w:t>
        </w:r>
      </w:hyperlink>
      <w:r w:rsidRPr="00F0697D">
        <w:rPr>
          <w:rFonts w:ascii="Verdana" w:eastAsia="Times New Roman" w:hAnsi="Verdana" w:cs="Times New Roman"/>
          <w:color w:val="000000"/>
          <w:szCs w:val="24"/>
          <w:lang w:eastAsia="es-CR"/>
        </w:rPr>
        <w:br/>
      </w:r>
      <w:r w:rsidRPr="00F0697D">
        <w:rPr>
          <w:rFonts w:ascii="Verdana" w:eastAsia="Times New Roman" w:hAnsi="Verdana" w:cs="Times New Roman"/>
          <w:color w:val="000000"/>
          <w:szCs w:val="24"/>
          <w:lang w:eastAsia="es-CR"/>
        </w:rPr>
        <w:br/>
        <w:t>Fecha de generación: 19/04/2017 11:26:26 a.m.</w:t>
      </w:r>
    </w:p>
    <w:sectPr w:rsidR="00241DEE" w:rsidRPr="00F0697D" w:rsidSect="00F0697D">
      <w:headerReference w:type="default" r:id="rId10"/>
      <w:footerReference w:type="default" r:id="rId11"/>
      <w:pgSz w:w="12240" w:h="15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BCC" w:rsidRDefault="00D72BCC" w:rsidP="00D72BCC">
      <w:pPr>
        <w:spacing w:after="0" w:line="240" w:lineRule="auto"/>
      </w:pPr>
      <w:r>
        <w:separator/>
      </w:r>
    </w:p>
  </w:endnote>
  <w:endnote w:type="continuationSeparator" w:id="0">
    <w:p w:rsidR="00D72BCC" w:rsidRDefault="00D72BCC" w:rsidP="00D72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BCC" w:rsidRDefault="00D72BCC" w:rsidP="00D72BCC">
    <w:pPr>
      <w:pStyle w:val="Piedepgina"/>
      <w:jc w:val="center"/>
    </w:pPr>
    <w:r>
      <w:fldChar w:fldCharType="begin"/>
    </w:r>
    <w:r>
      <w:instrText xml:space="preserve"> PAGE   \* MERGEFORMAT </w:instrText>
    </w:r>
    <w:r>
      <w:fldChar w:fldCharType="separate"/>
    </w:r>
    <w:r w:rsidR="00F0697D">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BCC" w:rsidRDefault="00D72BCC" w:rsidP="00D72BCC">
      <w:pPr>
        <w:spacing w:after="0" w:line="240" w:lineRule="auto"/>
      </w:pPr>
      <w:r>
        <w:separator/>
      </w:r>
    </w:p>
  </w:footnote>
  <w:footnote w:type="continuationSeparator" w:id="0">
    <w:p w:rsidR="00D72BCC" w:rsidRDefault="00D72BCC" w:rsidP="00D72B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BCC" w:rsidRDefault="00D72BCC" w:rsidP="00D72BCC">
    <w:pPr>
      <w:pStyle w:val="Encabezado"/>
    </w:pPr>
    <w:r>
      <w:rPr>
        <w:noProof/>
        <w:lang w:eastAsia="es-CR"/>
      </w:rPr>
      <w:drawing>
        <wp:inline distT="0" distB="0" distL="0" distR="0" wp14:anchorId="1B570B97" wp14:editId="47B485A0">
          <wp:extent cx="5612130" cy="124333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1243330"/>
                  </a:xfrm>
                  <a:prstGeom prst="rect">
                    <a:avLst/>
                  </a:prstGeom>
                </pic:spPr>
              </pic:pic>
            </a:graphicData>
          </a:graphic>
        </wp:inline>
      </w:drawing>
    </w:r>
  </w:p>
  <w:p w:rsidR="00D72BCC" w:rsidRDefault="00D72BCC" w:rsidP="00D72BC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CC"/>
    <w:rsid w:val="00003ECC"/>
    <w:rsid w:val="00004190"/>
    <w:rsid w:val="00004691"/>
    <w:rsid w:val="000071E0"/>
    <w:rsid w:val="00017373"/>
    <w:rsid w:val="00020C01"/>
    <w:rsid w:val="000228A4"/>
    <w:rsid w:val="00026500"/>
    <w:rsid w:val="00033DE2"/>
    <w:rsid w:val="00034845"/>
    <w:rsid w:val="00037DDF"/>
    <w:rsid w:val="00043C07"/>
    <w:rsid w:val="00044A25"/>
    <w:rsid w:val="00051F7F"/>
    <w:rsid w:val="0005536B"/>
    <w:rsid w:val="00065AAC"/>
    <w:rsid w:val="00065F7B"/>
    <w:rsid w:val="000672A3"/>
    <w:rsid w:val="000767FE"/>
    <w:rsid w:val="00076C6D"/>
    <w:rsid w:val="00077BB8"/>
    <w:rsid w:val="00081966"/>
    <w:rsid w:val="00084F09"/>
    <w:rsid w:val="00091C3B"/>
    <w:rsid w:val="00093C4B"/>
    <w:rsid w:val="00096448"/>
    <w:rsid w:val="000A049A"/>
    <w:rsid w:val="000A4F8E"/>
    <w:rsid w:val="000B047D"/>
    <w:rsid w:val="000B18EE"/>
    <w:rsid w:val="000B6A8D"/>
    <w:rsid w:val="000C3DA8"/>
    <w:rsid w:val="000C3FAD"/>
    <w:rsid w:val="000C660D"/>
    <w:rsid w:val="000D099F"/>
    <w:rsid w:val="000D1208"/>
    <w:rsid w:val="000D7905"/>
    <w:rsid w:val="000D7B1C"/>
    <w:rsid w:val="000E3ECB"/>
    <w:rsid w:val="000E5AA0"/>
    <w:rsid w:val="000F0F3A"/>
    <w:rsid w:val="000F3AD7"/>
    <w:rsid w:val="000F452F"/>
    <w:rsid w:val="000F7901"/>
    <w:rsid w:val="00107BD2"/>
    <w:rsid w:val="0011385C"/>
    <w:rsid w:val="00126472"/>
    <w:rsid w:val="00133E7B"/>
    <w:rsid w:val="00134641"/>
    <w:rsid w:val="00135DE2"/>
    <w:rsid w:val="001434D6"/>
    <w:rsid w:val="0014461A"/>
    <w:rsid w:val="0014517A"/>
    <w:rsid w:val="0014765B"/>
    <w:rsid w:val="0014776B"/>
    <w:rsid w:val="0015009D"/>
    <w:rsid w:val="001504AE"/>
    <w:rsid w:val="001527D1"/>
    <w:rsid w:val="00153E35"/>
    <w:rsid w:val="0015400D"/>
    <w:rsid w:val="00154D36"/>
    <w:rsid w:val="00162118"/>
    <w:rsid w:val="0016628B"/>
    <w:rsid w:val="00166801"/>
    <w:rsid w:val="00167CFE"/>
    <w:rsid w:val="00172759"/>
    <w:rsid w:val="00174B5B"/>
    <w:rsid w:val="00177330"/>
    <w:rsid w:val="001879D0"/>
    <w:rsid w:val="00197236"/>
    <w:rsid w:val="00197829"/>
    <w:rsid w:val="001A190A"/>
    <w:rsid w:val="001A1ADA"/>
    <w:rsid w:val="001A2207"/>
    <w:rsid w:val="001A5FE4"/>
    <w:rsid w:val="001A705A"/>
    <w:rsid w:val="001B18D7"/>
    <w:rsid w:val="001B4DFC"/>
    <w:rsid w:val="001C0B0A"/>
    <w:rsid w:val="001C2BC0"/>
    <w:rsid w:val="001C3C77"/>
    <w:rsid w:val="001D7C1F"/>
    <w:rsid w:val="001E456C"/>
    <w:rsid w:val="001E4691"/>
    <w:rsid w:val="001F0B0D"/>
    <w:rsid w:val="001F4DD8"/>
    <w:rsid w:val="001F5229"/>
    <w:rsid w:val="001F55EC"/>
    <w:rsid w:val="001F6270"/>
    <w:rsid w:val="002119E5"/>
    <w:rsid w:val="0021313F"/>
    <w:rsid w:val="00213429"/>
    <w:rsid w:val="00213466"/>
    <w:rsid w:val="0021449D"/>
    <w:rsid w:val="0022108E"/>
    <w:rsid w:val="00222E89"/>
    <w:rsid w:val="00227260"/>
    <w:rsid w:val="00230DC0"/>
    <w:rsid w:val="00231777"/>
    <w:rsid w:val="002346D5"/>
    <w:rsid w:val="00234D8F"/>
    <w:rsid w:val="002356E4"/>
    <w:rsid w:val="002368B0"/>
    <w:rsid w:val="00241494"/>
    <w:rsid w:val="0024170A"/>
    <w:rsid w:val="00241DEE"/>
    <w:rsid w:val="0024532F"/>
    <w:rsid w:val="002467A6"/>
    <w:rsid w:val="002566A4"/>
    <w:rsid w:val="00257375"/>
    <w:rsid w:val="00261C02"/>
    <w:rsid w:val="00267C3A"/>
    <w:rsid w:val="0027047D"/>
    <w:rsid w:val="00274F47"/>
    <w:rsid w:val="00277C77"/>
    <w:rsid w:val="00280BB7"/>
    <w:rsid w:val="00282692"/>
    <w:rsid w:val="00284F9E"/>
    <w:rsid w:val="002864A9"/>
    <w:rsid w:val="002927DD"/>
    <w:rsid w:val="00294295"/>
    <w:rsid w:val="00295574"/>
    <w:rsid w:val="00296ACA"/>
    <w:rsid w:val="002A0785"/>
    <w:rsid w:val="002A1182"/>
    <w:rsid w:val="002A49AC"/>
    <w:rsid w:val="002B46A8"/>
    <w:rsid w:val="002B5930"/>
    <w:rsid w:val="002B5945"/>
    <w:rsid w:val="002B5994"/>
    <w:rsid w:val="002B7178"/>
    <w:rsid w:val="002C0788"/>
    <w:rsid w:val="002C38D1"/>
    <w:rsid w:val="002C3B8D"/>
    <w:rsid w:val="002C4384"/>
    <w:rsid w:val="002C5AA5"/>
    <w:rsid w:val="002D2EB0"/>
    <w:rsid w:val="002D432B"/>
    <w:rsid w:val="002D4D1B"/>
    <w:rsid w:val="002D63A5"/>
    <w:rsid w:val="002E0BA6"/>
    <w:rsid w:val="002E3B8C"/>
    <w:rsid w:val="002E4F5A"/>
    <w:rsid w:val="002E59C5"/>
    <w:rsid w:val="002F3378"/>
    <w:rsid w:val="002F54B0"/>
    <w:rsid w:val="002F5F4E"/>
    <w:rsid w:val="0030177E"/>
    <w:rsid w:val="00302625"/>
    <w:rsid w:val="00302E26"/>
    <w:rsid w:val="00305E9B"/>
    <w:rsid w:val="0031269A"/>
    <w:rsid w:val="003151F3"/>
    <w:rsid w:val="0031606B"/>
    <w:rsid w:val="00321873"/>
    <w:rsid w:val="003230F1"/>
    <w:rsid w:val="0032545C"/>
    <w:rsid w:val="00331573"/>
    <w:rsid w:val="003328B2"/>
    <w:rsid w:val="00335C42"/>
    <w:rsid w:val="003375C4"/>
    <w:rsid w:val="00342E1D"/>
    <w:rsid w:val="003438C4"/>
    <w:rsid w:val="003458D1"/>
    <w:rsid w:val="00347F30"/>
    <w:rsid w:val="00350F42"/>
    <w:rsid w:val="00357426"/>
    <w:rsid w:val="00363823"/>
    <w:rsid w:val="00364C19"/>
    <w:rsid w:val="00364D3D"/>
    <w:rsid w:val="0036535A"/>
    <w:rsid w:val="003721E9"/>
    <w:rsid w:val="0037246A"/>
    <w:rsid w:val="00374767"/>
    <w:rsid w:val="00376C47"/>
    <w:rsid w:val="003802CE"/>
    <w:rsid w:val="00384AAA"/>
    <w:rsid w:val="00393A25"/>
    <w:rsid w:val="003A22FA"/>
    <w:rsid w:val="003A2B0A"/>
    <w:rsid w:val="003B0917"/>
    <w:rsid w:val="003B09A1"/>
    <w:rsid w:val="003B2125"/>
    <w:rsid w:val="003B6AAA"/>
    <w:rsid w:val="003B7C45"/>
    <w:rsid w:val="003C4F8E"/>
    <w:rsid w:val="003D38CA"/>
    <w:rsid w:val="003D7322"/>
    <w:rsid w:val="003D7CC0"/>
    <w:rsid w:val="003E1070"/>
    <w:rsid w:val="003E7670"/>
    <w:rsid w:val="003F1F81"/>
    <w:rsid w:val="003F32AE"/>
    <w:rsid w:val="003F3E77"/>
    <w:rsid w:val="004021FB"/>
    <w:rsid w:val="00403811"/>
    <w:rsid w:val="00403B1B"/>
    <w:rsid w:val="0041156E"/>
    <w:rsid w:val="00412A3C"/>
    <w:rsid w:val="004134B3"/>
    <w:rsid w:val="00416A4D"/>
    <w:rsid w:val="00416C60"/>
    <w:rsid w:val="004208BD"/>
    <w:rsid w:val="004224F4"/>
    <w:rsid w:val="004228D5"/>
    <w:rsid w:val="00423BB7"/>
    <w:rsid w:val="0042545E"/>
    <w:rsid w:val="004259B0"/>
    <w:rsid w:val="00430D8F"/>
    <w:rsid w:val="00434009"/>
    <w:rsid w:val="00434067"/>
    <w:rsid w:val="0043433E"/>
    <w:rsid w:val="00434B23"/>
    <w:rsid w:val="0043711E"/>
    <w:rsid w:val="0043746B"/>
    <w:rsid w:val="00437B0B"/>
    <w:rsid w:val="004447CF"/>
    <w:rsid w:val="004466D6"/>
    <w:rsid w:val="004475C8"/>
    <w:rsid w:val="0044763A"/>
    <w:rsid w:val="004478C9"/>
    <w:rsid w:val="004551F4"/>
    <w:rsid w:val="00456F75"/>
    <w:rsid w:val="004606BA"/>
    <w:rsid w:val="00465227"/>
    <w:rsid w:val="004866DA"/>
    <w:rsid w:val="00487ACA"/>
    <w:rsid w:val="00491A19"/>
    <w:rsid w:val="00491A55"/>
    <w:rsid w:val="004A00A4"/>
    <w:rsid w:val="004A057B"/>
    <w:rsid w:val="004A116F"/>
    <w:rsid w:val="004A2FB3"/>
    <w:rsid w:val="004A45F9"/>
    <w:rsid w:val="004B3659"/>
    <w:rsid w:val="004B3E23"/>
    <w:rsid w:val="004B3F07"/>
    <w:rsid w:val="004C05CD"/>
    <w:rsid w:val="004C3487"/>
    <w:rsid w:val="004D4D64"/>
    <w:rsid w:val="004D525E"/>
    <w:rsid w:val="004D6561"/>
    <w:rsid w:val="004E3B00"/>
    <w:rsid w:val="004E3C1D"/>
    <w:rsid w:val="004E4AFF"/>
    <w:rsid w:val="004E4E12"/>
    <w:rsid w:val="004E6BC3"/>
    <w:rsid w:val="004F1C63"/>
    <w:rsid w:val="004F20E8"/>
    <w:rsid w:val="004F530A"/>
    <w:rsid w:val="004F6FEB"/>
    <w:rsid w:val="00500EC5"/>
    <w:rsid w:val="00504917"/>
    <w:rsid w:val="005072B4"/>
    <w:rsid w:val="00514D9B"/>
    <w:rsid w:val="005155FF"/>
    <w:rsid w:val="005165E6"/>
    <w:rsid w:val="00520255"/>
    <w:rsid w:val="00522362"/>
    <w:rsid w:val="00532F11"/>
    <w:rsid w:val="00540D31"/>
    <w:rsid w:val="00541338"/>
    <w:rsid w:val="0055167A"/>
    <w:rsid w:val="00555F85"/>
    <w:rsid w:val="005644D1"/>
    <w:rsid w:val="00567FA4"/>
    <w:rsid w:val="00571436"/>
    <w:rsid w:val="00576BF1"/>
    <w:rsid w:val="00583C4F"/>
    <w:rsid w:val="0058489E"/>
    <w:rsid w:val="00586A63"/>
    <w:rsid w:val="0059175E"/>
    <w:rsid w:val="00591923"/>
    <w:rsid w:val="00593168"/>
    <w:rsid w:val="0059363A"/>
    <w:rsid w:val="00597479"/>
    <w:rsid w:val="005A3B5E"/>
    <w:rsid w:val="005A6889"/>
    <w:rsid w:val="005B1E68"/>
    <w:rsid w:val="005B4D09"/>
    <w:rsid w:val="005C1D1E"/>
    <w:rsid w:val="005C5E21"/>
    <w:rsid w:val="005D2A9B"/>
    <w:rsid w:val="005D2F05"/>
    <w:rsid w:val="005D49E4"/>
    <w:rsid w:val="005D559E"/>
    <w:rsid w:val="005D6FA0"/>
    <w:rsid w:val="005E002C"/>
    <w:rsid w:val="005E0486"/>
    <w:rsid w:val="005E0E88"/>
    <w:rsid w:val="005E1F32"/>
    <w:rsid w:val="005F0146"/>
    <w:rsid w:val="005F057A"/>
    <w:rsid w:val="005F1E22"/>
    <w:rsid w:val="00600E3D"/>
    <w:rsid w:val="00601A7E"/>
    <w:rsid w:val="00606CF3"/>
    <w:rsid w:val="0062038D"/>
    <w:rsid w:val="0062056D"/>
    <w:rsid w:val="00620868"/>
    <w:rsid w:val="0062212F"/>
    <w:rsid w:val="00626E6C"/>
    <w:rsid w:val="00632D86"/>
    <w:rsid w:val="00633533"/>
    <w:rsid w:val="00633B03"/>
    <w:rsid w:val="006376AF"/>
    <w:rsid w:val="006501BC"/>
    <w:rsid w:val="00661910"/>
    <w:rsid w:val="00670D42"/>
    <w:rsid w:val="00671E80"/>
    <w:rsid w:val="0067266D"/>
    <w:rsid w:val="00677A80"/>
    <w:rsid w:val="00680B5E"/>
    <w:rsid w:val="006831A1"/>
    <w:rsid w:val="00685A36"/>
    <w:rsid w:val="006862B8"/>
    <w:rsid w:val="0068631B"/>
    <w:rsid w:val="0068696F"/>
    <w:rsid w:val="00687C2F"/>
    <w:rsid w:val="0069094E"/>
    <w:rsid w:val="00690C7D"/>
    <w:rsid w:val="0069244C"/>
    <w:rsid w:val="006A1665"/>
    <w:rsid w:val="006A4487"/>
    <w:rsid w:val="006A4700"/>
    <w:rsid w:val="006A5BDD"/>
    <w:rsid w:val="006A6F22"/>
    <w:rsid w:val="006B22EC"/>
    <w:rsid w:val="006B2FEA"/>
    <w:rsid w:val="006B6DC2"/>
    <w:rsid w:val="006B70A8"/>
    <w:rsid w:val="006B7199"/>
    <w:rsid w:val="006C2E06"/>
    <w:rsid w:val="006C3596"/>
    <w:rsid w:val="006C4B49"/>
    <w:rsid w:val="006D3CF8"/>
    <w:rsid w:val="006D76C4"/>
    <w:rsid w:val="006E126F"/>
    <w:rsid w:val="006E61EF"/>
    <w:rsid w:val="006E78E2"/>
    <w:rsid w:val="006F0879"/>
    <w:rsid w:val="006F198B"/>
    <w:rsid w:val="006F3FEF"/>
    <w:rsid w:val="006F6549"/>
    <w:rsid w:val="00702912"/>
    <w:rsid w:val="0071276C"/>
    <w:rsid w:val="007127E3"/>
    <w:rsid w:val="00713245"/>
    <w:rsid w:val="007171A2"/>
    <w:rsid w:val="0071763B"/>
    <w:rsid w:val="0072337C"/>
    <w:rsid w:val="007265E4"/>
    <w:rsid w:val="007355C3"/>
    <w:rsid w:val="0074204E"/>
    <w:rsid w:val="00742905"/>
    <w:rsid w:val="00745E21"/>
    <w:rsid w:val="00753F18"/>
    <w:rsid w:val="00761DE2"/>
    <w:rsid w:val="00765660"/>
    <w:rsid w:val="007663BB"/>
    <w:rsid w:val="007710C6"/>
    <w:rsid w:val="007731C4"/>
    <w:rsid w:val="00773F00"/>
    <w:rsid w:val="00775077"/>
    <w:rsid w:val="007777CD"/>
    <w:rsid w:val="007803D2"/>
    <w:rsid w:val="007820DD"/>
    <w:rsid w:val="0079117E"/>
    <w:rsid w:val="00795B25"/>
    <w:rsid w:val="00797014"/>
    <w:rsid w:val="007A1F21"/>
    <w:rsid w:val="007B2382"/>
    <w:rsid w:val="007B6A9F"/>
    <w:rsid w:val="007C4E34"/>
    <w:rsid w:val="007C64A7"/>
    <w:rsid w:val="007C6E43"/>
    <w:rsid w:val="007C7032"/>
    <w:rsid w:val="007C7B84"/>
    <w:rsid w:val="007E0687"/>
    <w:rsid w:val="007E087E"/>
    <w:rsid w:val="007E4D2E"/>
    <w:rsid w:val="007F245E"/>
    <w:rsid w:val="007F2B24"/>
    <w:rsid w:val="007F5E91"/>
    <w:rsid w:val="007F6994"/>
    <w:rsid w:val="0080290A"/>
    <w:rsid w:val="00802B5B"/>
    <w:rsid w:val="0080403B"/>
    <w:rsid w:val="00807088"/>
    <w:rsid w:val="008104E9"/>
    <w:rsid w:val="00820C4B"/>
    <w:rsid w:val="008240EA"/>
    <w:rsid w:val="00827879"/>
    <w:rsid w:val="008321DD"/>
    <w:rsid w:val="008326FA"/>
    <w:rsid w:val="00833333"/>
    <w:rsid w:val="008369F1"/>
    <w:rsid w:val="008376F8"/>
    <w:rsid w:val="00852E35"/>
    <w:rsid w:val="0085303B"/>
    <w:rsid w:val="00853EB6"/>
    <w:rsid w:val="008556B2"/>
    <w:rsid w:val="0086123C"/>
    <w:rsid w:val="00862E37"/>
    <w:rsid w:val="00864C08"/>
    <w:rsid w:val="00865D21"/>
    <w:rsid w:val="00871D67"/>
    <w:rsid w:val="00872B0C"/>
    <w:rsid w:val="00872C4C"/>
    <w:rsid w:val="00880E83"/>
    <w:rsid w:val="0088109A"/>
    <w:rsid w:val="008853F5"/>
    <w:rsid w:val="00886150"/>
    <w:rsid w:val="008A18D9"/>
    <w:rsid w:val="008A1FE7"/>
    <w:rsid w:val="008A2DCD"/>
    <w:rsid w:val="008A4081"/>
    <w:rsid w:val="008A4AF6"/>
    <w:rsid w:val="008A5FEE"/>
    <w:rsid w:val="008B2E72"/>
    <w:rsid w:val="008B42F1"/>
    <w:rsid w:val="008B49A6"/>
    <w:rsid w:val="008B539B"/>
    <w:rsid w:val="008C3378"/>
    <w:rsid w:val="008D1D4A"/>
    <w:rsid w:val="008D283B"/>
    <w:rsid w:val="008D5F04"/>
    <w:rsid w:val="008D690D"/>
    <w:rsid w:val="008E3157"/>
    <w:rsid w:val="008E680E"/>
    <w:rsid w:val="008F45C3"/>
    <w:rsid w:val="008F7000"/>
    <w:rsid w:val="008F74BA"/>
    <w:rsid w:val="00902F52"/>
    <w:rsid w:val="00903CEF"/>
    <w:rsid w:val="00913617"/>
    <w:rsid w:val="00913D8D"/>
    <w:rsid w:val="00916288"/>
    <w:rsid w:val="00922AAF"/>
    <w:rsid w:val="00927C54"/>
    <w:rsid w:val="00930784"/>
    <w:rsid w:val="009307E7"/>
    <w:rsid w:val="00934F9E"/>
    <w:rsid w:val="009352A1"/>
    <w:rsid w:val="00935AED"/>
    <w:rsid w:val="00936AE2"/>
    <w:rsid w:val="00942261"/>
    <w:rsid w:val="00944C21"/>
    <w:rsid w:val="00947A1C"/>
    <w:rsid w:val="0095104A"/>
    <w:rsid w:val="00951AFC"/>
    <w:rsid w:val="00955B75"/>
    <w:rsid w:val="00955B8D"/>
    <w:rsid w:val="00956D4A"/>
    <w:rsid w:val="009570EA"/>
    <w:rsid w:val="00957BBC"/>
    <w:rsid w:val="009628F8"/>
    <w:rsid w:val="00962EFE"/>
    <w:rsid w:val="00964ABE"/>
    <w:rsid w:val="009669DD"/>
    <w:rsid w:val="00967610"/>
    <w:rsid w:val="00971036"/>
    <w:rsid w:val="0097189C"/>
    <w:rsid w:val="00971A8E"/>
    <w:rsid w:val="0097575D"/>
    <w:rsid w:val="009758BE"/>
    <w:rsid w:val="00980AD8"/>
    <w:rsid w:val="009816BC"/>
    <w:rsid w:val="009865F8"/>
    <w:rsid w:val="00991DA5"/>
    <w:rsid w:val="00995645"/>
    <w:rsid w:val="009971A2"/>
    <w:rsid w:val="00997BDE"/>
    <w:rsid w:val="00997F54"/>
    <w:rsid w:val="009A4DD8"/>
    <w:rsid w:val="009A5DF9"/>
    <w:rsid w:val="009B2534"/>
    <w:rsid w:val="009D1423"/>
    <w:rsid w:val="009D553D"/>
    <w:rsid w:val="009D5ACC"/>
    <w:rsid w:val="009E3451"/>
    <w:rsid w:val="009E4001"/>
    <w:rsid w:val="009F2E95"/>
    <w:rsid w:val="009F3007"/>
    <w:rsid w:val="009F3A35"/>
    <w:rsid w:val="009F589E"/>
    <w:rsid w:val="00A06509"/>
    <w:rsid w:val="00A136E8"/>
    <w:rsid w:val="00A13A65"/>
    <w:rsid w:val="00A1674D"/>
    <w:rsid w:val="00A16B9D"/>
    <w:rsid w:val="00A30312"/>
    <w:rsid w:val="00A304B9"/>
    <w:rsid w:val="00A333B4"/>
    <w:rsid w:val="00A45137"/>
    <w:rsid w:val="00A4757F"/>
    <w:rsid w:val="00A5090C"/>
    <w:rsid w:val="00A5284D"/>
    <w:rsid w:val="00A55B3B"/>
    <w:rsid w:val="00A64C26"/>
    <w:rsid w:val="00A65BA5"/>
    <w:rsid w:val="00A665B9"/>
    <w:rsid w:val="00A72E4F"/>
    <w:rsid w:val="00A755C1"/>
    <w:rsid w:val="00A83BB4"/>
    <w:rsid w:val="00A83E81"/>
    <w:rsid w:val="00A842D7"/>
    <w:rsid w:val="00A852AB"/>
    <w:rsid w:val="00A87E17"/>
    <w:rsid w:val="00A94789"/>
    <w:rsid w:val="00A97146"/>
    <w:rsid w:val="00AA0D03"/>
    <w:rsid w:val="00AA4EEA"/>
    <w:rsid w:val="00AA6CBE"/>
    <w:rsid w:val="00AB34E7"/>
    <w:rsid w:val="00AB393B"/>
    <w:rsid w:val="00AB450F"/>
    <w:rsid w:val="00AB4979"/>
    <w:rsid w:val="00AB63FA"/>
    <w:rsid w:val="00AB6AC5"/>
    <w:rsid w:val="00AB7A36"/>
    <w:rsid w:val="00AC0997"/>
    <w:rsid w:val="00AC3249"/>
    <w:rsid w:val="00AC61BC"/>
    <w:rsid w:val="00AC737A"/>
    <w:rsid w:val="00AD1DA0"/>
    <w:rsid w:val="00AD4820"/>
    <w:rsid w:val="00AD5D19"/>
    <w:rsid w:val="00AD6568"/>
    <w:rsid w:val="00AD67C8"/>
    <w:rsid w:val="00AE091F"/>
    <w:rsid w:val="00AE1BF4"/>
    <w:rsid w:val="00AE456F"/>
    <w:rsid w:val="00AE6046"/>
    <w:rsid w:val="00AE6A21"/>
    <w:rsid w:val="00AF319C"/>
    <w:rsid w:val="00B02CAB"/>
    <w:rsid w:val="00B07170"/>
    <w:rsid w:val="00B1278E"/>
    <w:rsid w:val="00B22565"/>
    <w:rsid w:val="00B22CA2"/>
    <w:rsid w:val="00B23BFF"/>
    <w:rsid w:val="00B30A90"/>
    <w:rsid w:val="00B3408B"/>
    <w:rsid w:val="00B36014"/>
    <w:rsid w:val="00B36236"/>
    <w:rsid w:val="00B3688B"/>
    <w:rsid w:val="00B40326"/>
    <w:rsid w:val="00B44528"/>
    <w:rsid w:val="00B47AC6"/>
    <w:rsid w:val="00B53876"/>
    <w:rsid w:val="00B6059A"/>
    <w:rsid w:val="00B72770"/>
    <w:rsid w:val="00B734EE"/>
    <w:rsid w:val="00B7734B"/>
    <w:rsid w:val="00B77A4F"/>
    <w:rsid w:val="00B8399C"/>
    <w:rsid w:val="00B84EDD"/>
    <w:rsid w:val="00B91F09"/>
    <w:rsid w:val="00B9521C"/>
    <w:rsid w:val="00BA0A40"/>
    <w:rsid w:val="00BB0AC4"/>
    <w:rsid w:val="00BB1B9E"/>
    <w:rsid w:val="00BB5B4F"/>
    <w:rsid w:val="00BB6B8B"/>
    <w:rsid w:val="00BC7B0A"/>
    <w:rsid w:val="00BD0FF4"/>
    <w:rsid w:val="00BE207F"/>
    <w:rsid w:val="00BE2DB0"/>
    <w:rsid w:val="00BE69AC"/>
    <w:rsid w:val="00BF2108"/>
    <w:rsid w:val="00BF5E03"/>
    <w:rsid w:val="00BF71A6"/>
    <w:rsid w:val="00C00918"/>
    <w:rsid w:val="00C041C7"/>
    <w:rsid w:val="00C05E1B"/>
    <w:rsid w:val="00C11BD9"/>
    <w:rsid w:val="00C14C17"/>
    <w:rsid w:val="00C167B8"/>
    <w:rsid w:val="00C16DE1"/>
    <w:rsid w:val="00C21050"/>
    <w:rsid w:val="00C21793"/>
    <w:rsid w:val="00C3038D"/>
    <w:rsid w:val="00C35C5C"/>
    <w:rsid w:val="00C37C87"/>
    <w:rsid w:val="00C427C4"/>
    <w:rsid w:val="00C46D05"/>
    <w:rsid w:val="00C5218E"/>
    <w:rsid w:val="00C535B6"/>
    <w:rsid w:val="00C56B3C"/>
    <w:rsid w:val="00C625C6"/>
    <w:rsid w:val="00C64DF5"/>
    <w:rsid w:val="00C64F71"/>
    <w:rsid w:val="00C65630"/>
    <w:rsid w:val="00C66695"/>
    <w:rsid w:val="00C66ED7"/>
    <w:rsid w:val="00C70DF5"/>
    <w:rsid w:val="00C80CD8"/>
    <w:rsid w:val="00C81D9C"/>
    <w:rsid w:val="00C845F2"/>
    <w:rsid w:val="00C85621"/>
    <w:rsid w:val="00C94550"/>
    <w:rsid w:val="00C96093"/>
    <w:rsid w:val="00C975A9"/>
    <w:rsid w:val="00CA37F0"/>
    <w:rsid w:val="00CA6122"/>
    <w:rsid w:val="00CB0456"/>
    <w:rsid w:val="00CB170F"/>
    <w:rsid w:val="00CB32B3"/>
    <w:rsid w:val="00CB374A"/>
    <w:rsid w:val="00CB7C43"/>
    <w:rsid w:val="00CC026F"/>
    <w:rsid w:val="00CC0BE0"/>
    <w:rsid w:val="00CC33F0"/>
    <w:rsid w:val="00CC34EE"/>
    <w:rsid w:val="00CC3799"/>
    <w:rsid w:val="00CC4524"/>
    <w:rsid w:val="00CD0350"/>
    <w:rsid w:val="00CD236D"/>
    <w:rsid w:val="00CE17DB"/>
    <w:rsid w:val="00CE2205"/>
    <w:rsid w:val="00CE2989"/>
    <w:rsid w:val="00CE5B2A"/>
    <w:rsid w:val="00CF1FBD"/>
    <w:rsid w:val="00CF6A9F"/>
    <w:rsid w:val="00CF730F"/>
    <w:rsid w:val="00D025D1"/>
    <w:rsid w:val="00D02BAB"/>
    <w:rsid w:val="00D0380C"/>
    <w:rsid w:val="00D05AAB"/>
    <w:rsid w:val="00D12D06"/>
    <w:rsid w:val="00D134A5"/>
    <w:rsid w:val="00D16CCD"/>
    <w:rsid w:val="00D20B02"/>
    <w:rsid w:val="00D222CA"/>
    <w:rsid w:val="00D266D8"/>
    <w:rsid w:val="00D2732A"/>
    <w:rsid w:val="00D3180B"/>
    <w:rsid w:val="00D33761"/>
    <w:rsid w:val="00D34A2D"/>
    <w:rsid w:val="00D36CFE"/>
    <w:rsid w:val="00D3763C"/>
    <w:rsid w:val="00D40CA4"/>
    <w:rsid w:val="00D410CB"/>
    <w:rsid w:val="00D46231"/>
    <w:rsid w:val="00D533A9"/>
    <w:rsid w:val="00D634C3"/>
    <w:rsid w:val="00D6505F"/>
    <w:rsid w:val="00D71D5D"/>
    <w:rsid w:val="00D72BCC"/>
    <w:rsid w:val="00D767FA"/>
    <w:rsid w:val="00D77A81"/>
    <w:rsid w:val="00D83650"/>
    <w:rsid w:val="00D83AE4"/>
    <w:rsid w:val="00D83B8A"/>
    <w:rsid w:val="00D84CBF"/>
    <w:rsid w:val="00D86617"/>
    <w:rsid w:val="00D91E93"/>
    <w:rsid w:val="00D95D64"/>
    <w:rsid w:val="00DA202C"/>
    <w:rsid w:val="00DA214F"/>
    <w:rsid w:val="00DA40A9"/>
    <w:rsid w:val="00DA527F"/>
    <w:rsid w:val="00DB26B2"/>
    <w:rsid w:val="00DB5D42"/>
    <w:rsid w:val="00DC0A43"/>
    <w:rsid w:val="00DC1DFB"/>
    <w:rsid w:val="00DC6A29"/>
    <w:rsid w:val="00DD0A90"/>
    <w:rsid w:val="00DD18D3"/>
    <w:rsid w:val="00DD62A5"/>
    <w:rsid w:val="00DD6E9F"/>
    <w:rsid w:val="00DE062C"/>
    <w:rsid w:val="00DE100D"/>
    <w:rsid w:val="00DE2291"/>
    <w:rsid w:val="00DE30A9"/>
    <w:rsid w:val="00DE32E0"/>
    <w:rsid w:val="00DE5C4B"/>
    <w:rsid w:val="00DE674F"/>
    <w:rsid w:val="00DE6FFD"/>
    <w:rsid w:val="00DF105E"/>
    <w:rsid w:val="00DF6193"/>
    <w:rsid w:val="00DF6D01"/>
    <w:rsid w:val="00E002A9"/>
    <w:rsid w:val="00E1521A"/>
    <w:rsid w:val="00E17509"/>
    <w:rsid w:val="00E17C55"/>
    <w:rsid w:val="00E21E95"/>
    <w:rsid w:val="00E329E1"/>
    <w:rsid w:val="00E37208"/>
    <w:rsid w:val="00E405D1"/>
    <w:rsid w:val="00E4080A"/>
    <w:rsid w:val="00E44F0C"/>
    <w:rsid w:val="00E50C5B"/>
    <w:rsid w:val="00E525E4"/>
    <w:rsid w:val="00E56529"/>
    <w:rsid w:val="00E578D4"/>
    <w:rsid w:val="00E610F3"/>
    <w:rsid w:val="00E624BC"/>
    <w:rsid w:val="00E6387D"/>
    <w:rsid w:val="00E6448F"/>
    <w:rsid w:val="00E66088"/>
    <w:rsid w:val="00E6794D"/>
    <w:rsid w:val="00E73A8D"/>
    <w:rsid w:val="00E852A7"/>
    <w:rsid w:val="00E87FA1"/>
    <w:rsid w:val="00E9150D"/>
    <w:rsid w:val="00E93AB8"/>
    <w:rsid w:val="00EA49D9"/>
    <w:rsid w:val="00EB2640"/>
    <w:rsid w:val="00EB7230"/>
    <w:rsid w:val="00EB7CCB"/>
    <w:rsid w:val="00EC1212"/>
    <w:rsid w:val="00EC54DF"/>
    <w:rsid w:val="00EC5FA2"/>
    <w:rsid w:val="00EC798C"/>
    <w:rsid w:val="00ED19BB"/>
    <w:rsid w:val="00ED45D3"/>
    <w:rsid w:val="00EF3355"/>
    <w:rsid w:val="00EF5BE6"/>
    <w:rsid w:val="00EF6D72"/>
    <w:rsid w:val="00F0697D"/>
    <w:rsid w:val="00F06D42"/>
    <w:rsid w:val="00F06F67"/>
    <w:rsid w:val="00F119E1"/>
    <w:rsid w:val="00F20BDC"/>
    <w:rsid w:val="00F222C5"/>
    <w:rsid w:val="00F25483"/>
    <w:rsid w:val="00F25F3D"/>
    <w:rsid w:val="00F30305"/>
    <w:rsid w:val="00F36F56"/>
    <w:rsid w:val="00F37268"/>
    <w:rsid w:val="00F4095F"/>
    <w:rsid w:val="00F47324"/>
    <w:rsid w:val="00F533E2"/>
    <w:rsid w:val="00F54FB3"/>
    <w:rsid w:val="00F55366"/>
    <w:rsid w:val="00F56A71"/>
    <w:rsid w:val="00F571E4"/>
    <w:rsid w:val="00F62634"/>
    <w:rsid w:val="00F64557"/>
    <w:rsid w:val="00F661B0"/>
    <w:rsid w:val="00F70416"/>
    <w:rsid w:val="00F72488"/>
    <w:rsid w:val="00F72EF5"/>
    <w:rsid w:val="00F734AC"/>
    <w:rsid w:val="00F77F14"/>
    <w:rsid w:val="00F8397D"/>
    <w:rsid w:val="00F8573A"/>
    <w:rsid w:val="00F867F9"/>
    <w:rsid w:val="00F87085"/>
    <w:rsid w:val="00F926E7"/>
    <w:rsid w:val="00F92E4F"/>
    <w:rsid w:val="00F95B48"/>
    <w:rsid w:val="00FA5C5E"/>
    <w:rsid w:val="00FA662F"/>
    <w:rsid w:val="00FA7B00"/>
    <w:rsid w:val="00FB1595"/>
    <w:rsid w:val="00FB172D"/>
    <w:rsid w:val="00FB432E"/>
    <w:rsid w:val="00FB68A5"/>
    <w:rsid w:val="00FB7806"/>
    <w:rsid w:val="00FC1D99"/>
    <w:rsid w:val="00FC1DEC"/>
    <w:rsid w:val="00FC1E84"/>
    <w:rsid w:val="00FC21CD"/>
    <w:rsid w:val="00FC2C6C"/>
    <w:rsid w:val="00FC77FD"/>
    <w:rsid w:val="00FD5BCB"/>
    <w:rsid w:val="00FD659F"/>
    <w:rsid w:val="00FE6911"/>
    <w:rsid w:val="00FE747E"/>
    <w:rsid w:val="00FF037F"/>
    <w:rsid w:val="00FF2EFA"/>
    <w:rsid w:val="00FF3E35"/>
    <w:rsid w:val="00FF4F80"/>
    <w:rsid w:val="00FF56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BADA6-DFE2-425A-81F3-11C5F556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72BCC"/>
    <w:rPr>
      <w:color w:val="0000FF"/>
      <w:u w:val="single"/>
    </w:rPr>
  </w:style>
  <w:style w:type="paragraph" w:styleId="Encabezado">
    <w:name w:val="header"/>
    <w:basedOn w:val="Normal"/>
    <w:link w:val="EncabezadoCar"/>
    <w:uiPriority w:val="99"/>
    <w:unhideWhenUsed/>
    <w:rsid w:val="00D72B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2BCC"/>
  </w:style>
  <w:style w:type="paragraph" w:styleId="Piedepgina">
    <w:name w:val="footer"/>
    <w:basedOn w:val="Normal"/>
    <w:link w:val="PiedepginaCar"/>
    <w:uiPriority w:val="99"/>
    <w:unhideWhenUsed/>
    <w:rsid w:val="00D72B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2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82029">
      <w:bodyDiv w:val="1"/>
      <w:marLeft w:val="0"/>
      <w:marRight w:val="0"/>
      <w:marTop w:val="0"/>
      <w:marBottom w:val="0"/>
      <w:divBdr>
        <w:top w:val="none" w:sz="0" w:space="0" w:color="auto"/>
        <w:left w:val="none" w:sz="0" w:space="0" w:color="auto"/>
        <w:bottom w:val="none" w:sz="0" w:space="0" w:color="auto"/>
        <w:right w:val="none" w:sz="0" w:space="0" w:color="auto"/>
      </w:divBdr>
    </w:div>
    <w:div w:id="20559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TextoCompleto/NORMAS/1/VIGENTE/D/2010-2019/2015-2019/2017/146EF/nrm_articulo.aspx?param1=NRA&amp;nValor1=1&amp;nValor2=83695&amp;nValor3=107691&amp;nValor5=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grweb.go.cr/TextoCompleto/NORMAS/1/VIGENTE/D/2010-2019/2015-2019/2017/146EF/nrm_articulo.aspx?param1=NRA&amp;nValor1=1&amp;nValor2=83695&amp;nValor3=107691&amp;nValor5=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grweb.go.cr/TextoCompleto/NORMAS/1/VIGENTE/D/2010-2019/2015-2019/2017/146EF/nrm_articulo.aspx?param1=NRA&amp;nValor1=1&amp;nValor2=83695&amp;nValor3=107691&amp;nValor5=2"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grweb.go.cr/TextoCompleto/NORMAS/1/VIGENTE/D/2010-2019/2015-2019/2017/146EF/nrm_articulo.aspx?param1=NRA&amp;nValor1=1&amp;nValor2=83695&amp;nValor3=107691&amp;nValor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869</Words>
  <Characters>4784</Characters>
  <Application>Microsoft Office Word</Application>
  <DocSecurity>0</DocSecurity>
  <Lines>39</Lines>
  <Paragraphs>11</Paragraphs>
  <ScaleCrop>false</ScaleCrop>
  <Company>Microsoft</Company>
  <LinksUpToDate>false</LinksUpToDate>
  <CharactersWithSpaces>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Retana Umana</dc:creator>
  <cp:keywords/>
  <dc:description/>
  <cp:lastModifiedBy>Orlando Retana Umana</cp:lastModifiedBy>
  <cp:revision>3</cp:revision>
  <dcterms:created xsi:type="dcterms:W3CDTF">2017-04-19T17:26:00Z</dcterms:created>
  <dcterms:modified xsi:type="dcterms:W3CDTF">2017-04-19T17:36:00Z</dcterms:modified>
</cp:coreProperties>
</file>